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93E1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8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kern w:val="0"/>
          <w:sz w:val="28"/>
          <w:szCs w:val="24"/>
          <w:lang w:eastAsia="hr-HR"/>
          <w14:ligatures w14:val="none"/>
        </w:rPr>
        <w:t xml:space="preserve">Institut za političku ekologiju - IPE </w:t>
      </w:r>
    </w:p>
    <w:p w14:paraId="45F4E519" w14:textId="7D56E90E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8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kern w:val="0"/>
          <w:sz w:val="28"/>
          <w:szCs w:val="24"/>
          <w:lang w:eastAsia="hr-HR"/>
          <w14:ligatures w14:val="none"/>
        </w:rPr>
        <w:t>Zagreb, Trg kralja Tomislava 19</w:t>
      </w:r>
    </w:p>
    <w:p w14:paraId="5F05B910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u w:val="single"/>
          <w:lang w:eastAsia="hr-HR"/>
          <w14:ligatures w14:val="none"/>
        </w:rPr>
      </w:pPr>
    </w:p>
    <w:p w14:paraId="79997180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rebuchet MS" w:eastAsia="Times New Roman" w:hAnsi="Trebuchet MS" w:cs="Times New Roman"/>
          <w:b/>
          <w:snapToGrid w:val="0"/>
          <w:color w:val="2F5496" w:themeColor="accent1" w:themeShade="BF"/>
          <w:kern w:val="0"/>
          <w:sz w:val="28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color w:val="2F5496" w:themeColor="accent1" w:themeShade="BF"/>
          <w:kern w:val="0"/>
          <w:sz w:val="28"/>
          <w:szCs w:val="24"/>
          <w:lang w:eastAsia="hr-HR"/>
          <w14:ligatures w14:val="none"/>
        </w:rPr>
        <w:t xml:space="preserve">Bilješke uz financijske izvještaje </w:t>
      </w:r>
      <w:r w:rsidRPr="00687749">
        <w:rPr>
          <w:rFonts w:ascii="Trebuchet MS" w:eastAsia="Times New Roman" w:hAnsi="Trebuchet MS" w:cs="Times New Roman"/>
          <w:b/>
          <w:snapToGrid w:val="0"/>
          <w:color w:val="2F5496" w:themeColor="accent1" w:themeShade="BF"/>
          <w:kern w:val="0"/>
          <w:sz w:val="28"/>
          <w:szCs w:val="24"/>
          <w:lang w:eastAsia="hr-HR"/>
          <w14:ligatures w14:val="none"/>
        </w:rPr>
        <w:t>neprofitne organizacije</w:t>
      </w:r>
      <w:r w:rsidRPr="00687749">
        <w:rPr>
          <w:rFonts w:ascii="Trebuchet MS" w:eastAsia="Times New Roman" w:hAnsi="Trebuchet MS" w:cs="Calibri"/>
          <w:b/>
          <w:color w:val="2F5496" w:themeColor="accent1" w:themeShade="BF"/>
          <w:kern w:val="0"/>
          <w:sz w:val="28"/>
          <w:szCs w:val="24"/>
          <w:lang w:eastAsia="hr-HR"/>
          <w14:ligatures w14:val="none"/>
        </w:rPr>
        <w:t xml:space="preserve"> </w:t>
      </w:r>
    </w:p>
    <w:p w14:paraId="0EA441C6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rebuchet MS" w:eastAsia="Times New Roman" w:hAnsi="Trebuchet MS" w:cs="Times New Roman"/>
          <w:b/>
          <w:snapToGrid w:val="0"/>
          <w:color w:val="2F5496" w:themeColor="accent1" w:themeShade="BF"/>
          <w:kern w:val="0"/>
          <w:sz w:val="28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color w:val="2F5496" w:themeColor="accent1" w:themeShade="BF"/>
          <w:kern w:val="0"/>
          <w:sz w:val="28"/>
          <w:szCs w:val="24"/>
          <w:lang w:eastAsia="hr-HR"/>
          <w14:ligatures w14:val="none"/>
        </w:rPr>
        <w:t>za razdoblje 01.01.2022. do 31.12.2022. godine</w:t>
      </w:r>
    </w:p>
    <w:p w14:paraId="4E7C0F96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086ED259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</w:p>
    <w:p w14:paraId="1E88668B" w14:textId="77777777" w:rsidR="00687749" w:rsidRPr="00687749" w:rsidRDefault="00687749" w:rsidP="00687749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kern w:val="0"/>
          <w:sz w:val="28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kern w:val="0"/>
          <w:sz w:val="28"/>
          <w:szCs w:val="24"/>
          <w:lang w:eastAsia="hr-HR"/>
          <w14:ligatures w14:val="none"/>
        </w:rPr>
        <w:t xml:space="preserve">INFORMACIJE O </w:t>
      </w:r>
      <w:r w:rsidRPr="00687749">
        <w:rPr>
          <w:rFonts w:ascii="Trebuchet MS" w:eastAsia="Times New Roman" w:hAnsi="Trebuchet MS" w:cs="Times New Roman"/>
          <w:b/>
          <w:i/>
          <w:snapToGrid w:val="0"/>
          <w:kern w:val="0"/>
          <w:sz w:val="28"/>
          <w:szCs w:val="24"/>
          <w:lang w:eastAsia="hr-HR"/>
          <w14:ligatures w14:val="none"/>
        </w:rPr>
        <w:t>NEPROFITNOJ ORGANIZACIJI</w:t>
      </w:r>
      <w:r w:rsidRPr="00687749">
        <w:rPr>
          <w:rFonts w:ascii="Trebuchet MS" w:eastAsia="Times New Roman" w:hAnsi="Trebuchet MS" w:cs="Calibri"/>
          <w:b/>
          <w:i/>
          <w:kern w:val="0"/>
          <w:sz w:val="28"/>
          <w:szCs w:val="24"/>
          <w:lang w:eastAsia="hr-HR"/>
          <w14:ligatures w14:val="none"/>
        </w:rPr>
        <w:t xml:space="preserve"> </w:t>
      </w:r>
    </w:p>
    <w:p w14:paraId="71D29D89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57C7CF58" w14:textId="77777777" w:rsidR="005F5A6B" w:rsidRDefault="005F5A6B" w:rsidP="005F5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sz w:val="24"/>
          <w:szCs w:val="24"/>
          <w:lang w:eastAsia="hr-HR"/>
        </w:rPr>
      </w:pPr>
    </w:p>
    <w:p w14:paraId="0C508FA2" w14:textId="482F406F" w:rsidR="005F5A6B" w:rsidRPr="00C66EFE" w:rsidRDefault="005F5A6B" w:rsidP="005F5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sz w:val="24"/>
          <w:szCs w:val="24"/>
          <w:lang w:eastAsia="hr-HR"/>
        </w:rPr>
      </w:pPr>
      <w:r w:rsidRPr="00C66EFE">
        <w:rPr>
          <w:rFonts w:ascii="Trebuchet MS" w:eastAsia="Times New Roman" w:hAnsi="Trebuchet MS" w:cs="Calibri"/>
          <w:sz w:val="24"/>
          <w:szCs w:val="24"/>
          <w:lang w:eastAsia="hr-HR"/>
        </w:rPr>
        <w:t xml:space="preserve">Udruga Institut za političku ekologiju osnovana je u Zagrebu 10.06.2014. i upisana u Registar udruga pri Ministarstva uprave RH dana 04.07.2014. pod registarskim brojem 21011145.  </w:t>
      </w:r>
    </w:p>
    <w:p w14:paraId="298B2815" w14:textId="77777777" w:rsidR="005F5A6B" w:rsidRPr="00687749" w:rsidRDefault="005F5A6B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rebuchet MS" w:eastAsia="Times New Roman" w:hAnsi="Trebuchet MS" w:cs="Calibri"/>
          <w:b/>
          <w:bCs/>
          <w:smallCaps/>
          <w:snapToGrid w:val="0"/>
          <w:kern w:val="0"/>
          <w:sz w:val="24"/>
          <w:szCs w:val="24"/>
          <w:lang w:eastAsia="hr-HR"/>
          <w14:ligatures w14:val="none"/>
        </w:rPr>
      </w:pPr>
    </w:p>
    <w:p w14:paraId="29CE35D1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rebuchet MS" w:eastAsia="Times New Roman" w:hAnsi="Trebuchet MS" w:cs="Calibri"/>
          <w:b/>
          <w:bCs/>
          <w:smallCaps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Temeljni ciljevi udruge su: </w:t>
      </w:r>
    </w:p>
    <w:p w14:paraId="66F3504A" w14:textId="77777777" w:rsidR="00687749" w:rsidRPr="00687749" w:rsidRDefault="00687749" w:rsidP="00687749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rebuchet MS" w:eastAsia="Times New Roman" w:hAnsi="Trebuchet MS" w:cs="Calibri"/>
          <w:b/>
          <w:bCs/>
          <w:smallCaps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doprinositi povećanju teorijskog i praktičnog znanja za demokratsku i ekonomsku transformaciju prema ekološki održivom i pravednom društvu kroz znanstvena istraživanja i stručne analize; </w:t>
      </w:r>
    </w:p>
    <w:p w14:paraId="1F5C1E05" w14:textId="77777777" w:rsidR="00687749" w:rsidRPr="00687749" w:rsidRDefault="00687749" w:rsidP="00687749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rebuchet MS" w:eastAsia="Times New Roman" w:hAnsi="Trebuchet MS" w:cs="Calibri"/>
          <w:b/>
          <w:bCs/>
          <w:smallCaps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educirati i informirati javnost te relevantne društvene aktere o uzrocima ekološke neodrživosti i društvene nejednakosti kao preprekama za ostvarenje ljudskih prava sadašnjih i budućih generacija; </w:t>
      </w:r>
    </w:p>
    <w:p w14:paraId="2BF87850" w14:textId="77777777" w:rsidR="00687749" w:rsidRPr="00687749" w:rsidRDefault="00687749" w:rsidP="00687749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rebuchet MS" w:eastAsia="Times New Roman" w:hAnsi="Trebuchet MS" w:cs="Calibri"/>
          <w:b/>
          <w:bCs/>
          <w:smallCaps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razvijati alternativne razvojne modele i inovativne institucionalne okvire, u suradnji s domaćim i međunarodnim akterima, za društvene promjene koje vode prema većoj ekološkoj održivosti i socio-ekonomskoj jednakosti u Hrvatskoj i svijetu.</w:t>
      </w:r>
    </w:p>
    <w:p w14:paraId="762C6E60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rebuchet MS" w:eastAsia="Times New Roman" w:hAnsi="Trebuchet MS" w:cs="Calibri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snapToGrid w:val="0"/>
          <w:kern w:val="0"/>
          <w:sz w:val="24"/>
          <w:szCs w:val="24"/>
          <w:lang w:eastAsia="hr-HR"/>
          <w14:ligatures w14:val="none"/>
        </w:rPr>
        <w:t>Adresa</w:t>
      </w:r>
      <w:r w:rsidRPr="00687749">
        <w:rPr>
          <w:rFonts w:ascii="Trebuchet MS" w:eastAsia="Times New Roman" w:hAnsi="Trebuchet MS" w:cs="Calibri"/>
          <w:b/>
          <w:bCs/>
          <w:smallCaps/>
          <w:snapToGrid w:val="0"/>
          <w:kern w:val="0"/>
          <w:sz w:val="24"/>
          <w:szCs w:val="24"/>
          <w:lang w:eastAsia="hr-HR"/>
          <w14:ligatures w14:val="none"/>
        </w:rPr>
        <w:t>:</w:t>
      </w:r>
      <w:r w:rsidRPr="00687749">
        <w:rPr>
          <w:rFonts w:ascii="Trebuchet MS" w:eastAsia="Times New Roman" w:hAnsi="Trebuchet MS" w:cs="Calibri"/>
          <w:snapToGrid w:val="0"/>
          <w:kern w:val="0"/>
          <w:sz w:val="24"/>
          <w:szCs w:val="24"/>
          <w:lang w:eastAsia="hr-HR"/>
          <w14:ligatures w14:val="none"/>
        </w:rPr>
        <w:t xml:space="preserve"> Zagreb, Trg kralja Tomislava 19</w:t>
      </w:r>
      <w:r w:rsidRPr="00687749">
        <w:rPr>
          <w:rFonts w:ascii="Trebuchet MS" w:eastAsia="Times New Roman" w:hAnsi="Trebuchet MS" w:cs="Calibri"/>
          <w:b/>
          <w:bCs/>
          <w:smallCaps/>
          <w:snapToGrid w:val="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193467F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rebuchet MS" w:eastAsia="Times New Roman" w:hAnsi="Trebuchet MS" w:cs="Calibri"/>
          <w:b/>
          <w:bCs/>
          <w:smallCaps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bCs/>
          <w:smallCaps/>
          <w:snapToGrid w:val="0"/>
          <w:kern w:val="0"/>
          <w:sz w:val="24"/>
          <w:szCs w:val="24"/>
          <w:lang w:eastAsia="hr-HR"/>
          <w14:ligatures w14:val="none"/>
        </w:rPr>
        <w:t>Zakonski zastupnik</w:t>
      </w:r>
      <w:r w:rsidRPr="00687749">
        <w:rPr>
          <w:rFonts w:ascii="Trebuchet MS" w:eastAsia="Times New Roman" w:hAnsi="Trebuchet MS" w:cs="Calibri"/>
          <w:snapToGrid w:val="0"/>
          <w:kern w:val="0"/>
          <w:sz w:val="24"/>
          <w:szCs w:val="24"/>
          <w:lang w:eastAsia="hr-HR"/>
          <w14:ligatures w14:val="none"/>
        </w:rPr>
        <w:t>: Vedran Horvat</w:t>
      </w:r>
    </w:p>
    <w:p w14:paraId="2A044616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rebuchet MS" w:eastAsia="Times New Roman" w:hAnsi="Trebuchet MS" w:cs="Calibri"/>
          <w:b/>
          <w:bCs/>
          <w:smallCaps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snapToGrid w:val="0"/>
          <w:kern w:val="0"/>
          <w:sz w:val="24"/>
          <w:szCs w:val="24"/>
          <w:lang w:eastAsia="hr-HR"/>
          <w14:ligatures w14:val="none"/>
        </w:rPr>
        <w:t xml:space="preserve">Osnovna djelatnost </w:t>
      </w:r>
      <w:r w:rsidRPr="00687749">
        <w:rPr>
          <w:rFonts w:ascii="Trebuchet MS" w:eastAsia="Times New Roman" w:hAnsi="Trebuchet MS" w:cs="Calibri"/>
          <w:b/>
          <w:bCs/>
          <w:smallCaps/>
          <w:snapToGrid w:val="0"/>
          <w:kern w:val="0"/>
          <w:sz w:val="24"/>
          <w:szCs w:val="24"/>
          <w:lang w:eastAsia="hr-HR"/>
          <w14:ligatures w14:val="none"/>
        </w:rPr>
        <w:t>Neprofitne organizacije</w:t>
      </w:r>
      <w:r w:rsidRPr="00687749">
        <w:rPr>
          <w:rFonts w:ascii="Trebuchet MS" w:eastAsia="Times New Roman" w:hAnsi="Trebuchet MS" w:cs="Calibri"/>
          <w:snapToGrid w:val="0"/>
          <w:kern w:val="0"/>
          <w:sz w:val="24"/>
          <w:szCs w:val="24"/>
          <w:lang w:eastAsia="hr-HR"/>
          <w14:ligatures w14:val="none"/>
        </w:rPr>
        <w:t xml:space="preserve"> je: Djelatnosti ostalih članskih organizacija, d. n. </w:t>
      </w:r>
    </w:p>
    <w:p w14:paraId="01018C91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kern w:val="0"/>
          <w:sz w:val="28"/>
          <w:szCs w:val="24"/>
          <w:lang w:eastAsia="hr-HR"/>
          <w14:ligatures w14:val="none"/>
        </w:rPr>
      </w:pPr>
    </w:p>
    <w:p w14:paraId="337A5099" w14:textId="77777777" w:rsidR="00687749" w:rsidRPr="00687749" w:rsidRDefault="00687749" w:rsidP="00687749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kern w:val="0"/>
          <w:sz w:val="28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i/>
          <w:snapToGrid w:val="0"/>
          <w:kern w:val="0"/>
          <w:sz w:val="28"/>
          <w:szCs w:val="24"/>
          <w:lang w:eastAsia="hr-HR"/>
          <w14:ligatures w14:val="none"/>
        </w:rPr>
        <w:t xml:space="preserve">OSNOVE SASTAVLJANJA FINANCIJSKIH IZVJEŠTAJA </w:t>
      </w:r>
    </w:p>
    <w:p w14:paraId="7672C0B7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2B582E98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Financijski izvještaji Neprofitne organizacije sastavljeni 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sukladno:</w:t>
      </w:r>
    </w:p>
    <w:p w14:paraId="7100540F" w14:textId="77777777" w:rsidR="00687749" w:rsidRPr="00687749" w:rsidRDefault="00687749" w:rsidP="0068774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Zakonu o financijskom poslovanju i računovodstvu neprofitnih </w:t>
      </w:r>
    </w:p>
    <w:p w14:paraId="34A5B14C" w14:textId="77777777" w:rsidR="00687749" w:rsidRPr="00687749" w:rsidRDefault="00687749" w:rsidP="0068774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Pravilniku o neprofitnom računovodstvu i računskom planu</w:t>
      </w:r>
    </w:p>
    <w:p w14:paraId="538F6F2C" w14:textId="77777777" w:rsidR="00687749" w:rsidRPr="00687749" w:rsidRDefault="00687749" w:rsidP="0068774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Pravilniku o izvještavanju u neprofitnom računovodstvu i Registru neprofitnih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organizacija</w:t>
      </w:r>
    </w:p>
    <w:p w14:paraId="40A8DE86" w14:textId="77777777" w:rsidR="00687749" w:rsidRPr="00687749" w:rsidRDefault="00687749" w:rsidP="00687749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Pravilniku o sustavu financijskog upravljanja i kontrola, izradi i izvršavanju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financijskih planova neprofitnih organizacija</w:t>
      </w:r>
    </w:p>
    <w:p w14:paraId="296D97F8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Iznosi u financijskim izvještajima iskazani su temeljem vjerodostojne poslovne dokumentacije.</w:t>
      </w:r>
    </w:p>
    <w:p w14:paraId="6C6BBE09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kern w:val="0"/>
          <w:sz w:val="28"/>
          <w:szCs w:val="24"/>
          <w:lang w:eastAsia="hr-HR"/>
          <w14:ligatures w14:val="none"/>
        </w:rPr>
      </w:pPr>
    </w:p>
    <w:p w14:paraId="7C666144" w14:textId="77777777" w:rsidR="00687749" w:rsidRPr="00687749" w:rsidRDefault="00687749" w:rsidP="00687749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kern w:val="0"/>
          <w:sz w:val="28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kern w:val="0"/>
          <w:sz w:val="28"/>
          <w:szCs w:val="24"/>
          <w:lang w:eastAsia="hr-HR"/>
          <w14:ligatures w14:val="none"/>
        </w:rPr>
        <w:t xml:space="preserve">SAŽETAK ZNAČAJNIJIH RAČUNOVODSTVENIH POLITIKA </w:t>
      </w:r>
    </w:p>
    <w:p w14:paraId="7EAE7399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0595A534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Računovodstvene politike primjenjuju se na pretpostavci vremenske neograničenosti poslovanja neprofitne organizacije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.</w:t>
      </w:r>
    </w:p>
    <w:p w14:paraId="58EF6FAA" w14:textId="77777777" w:rsid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</w:p>
    <w:p w14:paraId="33522FDC" w14:textId="77777777" w:rsidR="005F5A6B" w:rsidRDefault="005F5A6B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</w:p>
    <w:p w14:paraId="52313173" w14:textId="77777777" w:rsidR="005F5A6B" w:rsidRPr="00687749" w:rsidRDefault="005F5A6B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</w:p>
    <w:p w14:paraId="749BBA4D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  <w:lastRenderedPageBreak/>
        <w:t>Okvir za knjiženje poslovnih događaja</w:t>
      </w:r>
    </w:p>
    <w:p w14:paraId="15470B3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6187195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Okvir za knjiženje poslovnih događaja jest kontni plan definiran Pravilnikom o</w:t>
      </w:r>
    </w:p>
    <w:p w14:paraId="16E349CA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neprofitnom računovodstvu i računskom planu.</w:t>
      </w:r>
    </w:p>
    <w:p w14:paraId="28928C8C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19269940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Dugotrajna materijalna i nematerijalna imovina i sitni inventar nabavljeni su kupnjom</w:t>
      </w:r>
    </w:p>
    <w:p w14:paraId="78D1DD2D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od dobavljača sredstvima koje je Neprofitna organizacija ostvarila na način utvrđen</w:t>
      </w:r>
    </w:p>
    <w:p w14:paraId="261EF8A4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statutom organizacije. Dugotrajna imovina vodi se po nabavnoj vrijednosti koju sačinjava prodajna cijena dobavljača i zavisni troškovi nabave (trošak transporta, špedicije i sl.).</w:t>
      </w:r>
    </w:p>
    <w:p w14:paraId="0D3577A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573B4356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Amortizacija se obavlja temeljem amortizacijskih stopa utvrđenih Pravilnikom o</w:t>
      </w:r>
    </w:p>
    <w:p w14:paraId="1793310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neprofitnom računovodstvu i računskom planu.</w:t>
      </w:r>
    </w:p>
    <w:p w14:paraId="04CBC963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18F97C29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361CF647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1020E347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  <w:t>Iskazivanje imovine i obveza</w:t>
      </w:r>
    </w:p>
    <w:p w14:paraId="58BBDA55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39B3C9EB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Imovina, obveze i vlastiti izvori određuju financijski položaj neprofitne organizacije. </w:t>
      </w:r>
    </w:p>
    <w:p w14:paraId="41560A7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1CDB9B98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Imovinom se smatraju resursi koje neprofitna organizacija kontrolira kao rezultat prošlih događaja i od kojih se očekuju buduće koristi u obavljanju djelatnosti. Imovina se klasificira po svojoj vrsti, trajnosti i funkciji u obavljanju djelatnosti dok se obveze klasificiraju prema namjeni i ročnosti. Imovina i obveze iskazuju se po računovodstvenom načelu nastanka događaja.</w:t>
      </w:r>
    </w:p>
    <w:p w14:paraId="2FECEA71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2EEAAAD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Dugotrajna imovina je financijska i nefinancijska imovina čiji je vijek upotrebe duži od jedne godine i koja duže od jedne godine zadržava isti pojavni oblik. Dugotrajna nefinancijska materijalna imovina čiji je pojedinačni trošak nabave (nabavna vrijednost) niži od 3.500 kn otpisuje se jednokratno, stavljanjem u upotrebu, uz obvezu pojedinačnog ili skupnog praćenja u korisnom vijeku upotrebe. Vrijednost pojedinog predmeta dugotrajne nefinancijske imovine se amortizira, odnosno ispravlja linearnom metodom u korisnom vijeku upotrebe počevši od prvog dana mjeseca iza mjeseca u kojem je imovina stavljena u upotrebu. Iznimno, vrijednosti zemljišta, obnovljivih prirodnih bogatstava, knjiga, umjetničkih djela i ostalih izložbenih vrijednosti te plemenitih metala i ostalih pohranjenih vrijednosti ne amortiziraju se, odnosno ne ispravljaju se. Osnovica za ispravak vrijednosti dugotrajne imovine jest njezin početni ili revalorizirani trošak nabave (nabavna vrijednost), odnosno procijenjena vrijednost.</w:t>
      </w:r>
    </w:p>
    <w:p w14:paraId="7BA815D9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7A5B24AF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Kratkotrajna nefinancijska imovina je imovina namijenjena obavljanju djelatnosti ili daljnjoj prodaji u roku kraćem od godinu dana. Trošak nabave (nabavna vrijednost) nefinancijske imovine čini kupovna cijena uvećana za carine, nepovratne poreze, troškove prijevoza i sve druge troškove koji se mogu izravno dodati troškovima nabave</w:t>
      </w:r>
    </w:p>
    <w:p w14:paraId="159B3B59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i osposobljavanja za početak upotrebe.</w:t>
      </w:r>
    </w:p>
    <w:p w14:paraId="7F407CDA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6802A7E3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Obveze su neizmirena dugovanja proizašla iz prošlih događaja za čiju namiru se očekuje odljev resursa.</w:t>
      </w:r>
    </w:p>
    <w:p w14:paraId="48EF907F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29873A98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Vlastitim izvorima se smatra ostatak vrijednosti imovine nakon odbitka svih obveza. Tuđa imovina se prati u izvanbilančnoj evidenciji. Imovina se početno iskazuje po trošku nabave (nabavnoj vrijednosti), odnosno po procijenjenoj vrijednosti. </w:t>
      </w:r>
    </w:p>
    <w:p w14:paraId="43DFA69F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7607ED96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</w:p>
    <w:p w14:paraId="29328CC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  <w:t>Prihodi i rashodi</w:t>
      </w:r>
    </w:p>
    <w:p w14:paraId="13507150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</w:p>
    <w:p w14:paraId="1017BF91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Prihod je povećanje ekonomskih koristi ili uslužnog potencijala tijekom izvještajnog razdoblja u obliku pritjecanja imovine bez istodobnog povećanja obveza ili smanjenja obveza bez istodobnog odljeva imovine.</w:t>
      </w:r>
    </w:p>
    <w:p w14:paraId="7A1CC54F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Rashod je umanjenje ekonomskih koristi ili uslužnog potencijala u obliku smanjenja</w:t>
      </w:r>
    </w:p>
    <w:p w14:paraId="3CCA6B46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imovine ili povećanja obveza bez istodobnog povećanja financijske imovine.</w:t>
      </w:r>
    </w:p>
    <w:p w14:paraId="3C8234C5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6A2F4953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Prihodi i rashodi priznaju se uz primjenu računovodstvenog načela nastanka događaja.</w:t>
      </w:r>
    </w:p>
    <w:p w14:paraId="331CD43D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Računovodstveno načelo nastanka događaja znači da se:</w:t>
      </w:r>
    </w:p>
    <w:p w14:paraId="7406EEE4" w14:textId="77777777" w:rsidR="00687749" w:rsidRPr="00687749" w:rsidRDefault="00687749" w:rsidP="00687749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recipročni prihodi (prihodi na temelju isporučenih dobara i usluga) priznaju u izvještajnom razdoblju na koje se odnose pod uvjetom da se mogu izmjeriti neovisno o naplati</w:t>
      </w:r>
    </w:p>
    <w:p w14:paraId="49078CA6" w14:textId="77777777" w:rsidR="00687749" w:rsidRPr="00687749" w:rsidRDefault="00687749" w:rsidP="00687749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nerecipročni prihodi (prihodi po posebnim propisima, donacije, članarine, pomoći, doprinosi i ostali slični prihodi) priznaju u izvještajnom razdoblju na koje se odnose pod uvjetom da su raspoloživi (naplaćeni) u izvještajnom razdoblju, a mogu se priznati u izvještajnom razdoblju ako su naplaćeni najkasnije do trenutka predočavanja financijskih izvještaja za isto razdoblje</w:t>
      </w:r>
    </w:p>
    <w:p w14:paraId="41ABA4D4" w14:textId="77777777" w:rsidR="00687749" w:rsidRPr="00687749" w:rsidRDefault="00687749" w:rsidP="00687749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donacije povezane s izvršenjem ugovorenih programa (projekata i aktivnosti) priznaju u bilanci kao odgođeni prihod uz priznavanje u prihode izvještajnog razdoblja razmjerno troškovima provedbe ugovorenih programa (projekata i aktivnosti)</w:t>
      </w:r>
    </w:p>
    <w:p w14:paraId="70DF41C3" w14:textId="77777777" w:rsidR="00687749" w:rsidRPr="00687749" w:rsidRDefault="00687749" w:rsidP="00687749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donacije povezane s nefinancijskom imovinom koja se amortizira priznaju u bilanci kao odgođeni prihod uz priznavanje u prihode izvještajnog razdoblja na sustavnoj osnovi razmjerno troškovima upotrebe nefinancijske imovine u razdoblju korištenja</w:t>
      </w:r>
    </w:p>
    <w:p w14:paraId="3FEAD37F" w14:textId="77777777" w:rsidR="00687749" w:rsidRPr="00687749" w:rsidRDefault="00687749" w:rsidP="00687749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rashodi priznaju u izvještajnom razdoblju na koje se odnose neovisno o plaćanju</w:t>
      </w:r>
    </w:p>
    <w:p w14:paraId="2EC07A24" w14:textId="77777777" w:rsidR="00687749" w:rsidRPr="00687749" w:rsidRDefault="00687749" w:rsidP="00687749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i/>
          <w:kern w:val="0"/>
          <w:sz w:val="28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rashodi za utrošak kratkotrajne nefinancijske imovine priznaju u trenutku stvarnog utroška, odnosno prodaje </w:t>
      </w:r>
    </w:p>
    <w:p w14:paraId="291A8A1A" w14:textId="77777777" w:rsidR="00687749" w:rsidRPr="00687749" w:rsidRDefault="00687749" w:rsidP="00687749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i/>
          <w:kern w:val="0"/>
          <w:sz w:val="28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troškovi nabave dugotrajne imovine kapitaliziraju, a u rashodi priznaju tijekom korisnog vijeka upotrebe</w:t>
      </w:r>
    </w:p>
    <w:p w14:paraId="7A30C4CF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kern w:val="0"/>
          <w:sz w:val="28"/>
          <w:szCs w:val="24"/>
          <w:lang w:eastAsia="hr-HR"/>
          <w14:ligatures w14:val="none"/>
        </w:rPr>
      </w:pPr>
    </w:p>
    <w:p w14:paraId="3BFB3056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kern w:val="0"/>
          <w:sz w:val="28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kern w:val="0"/>
          <w:sz w:val="28"/>
          <w:szCs w:val="24"/>
          <w:lang w:eastAsia="hr-HR"/>
          <w14:ligatures w14:val="none"/>
        </w:rPr>
        <w:t>I</w:t>
      </w:r>
      <w:r w:rsidRPr="00687749">
        <w:rPr>
          <w:rFonts w:ascii="Trebuchet MS" w:eastAsia="Times New Roman" w:hAnsi="Trebuchet MS" w:cs="Times New Roman"/>
          <w:b/>
          <w:i/>
          <w:snapToGrid w:val="0"/>
          <w:kern w:val="0"/>
          <w:sz w:val="28"/>
          <w:szCs w:val="24"/>
          <w:lang w:eastAsia="hr-HR"/>
          <w14:ligatures w14:val="none"/>
        </w:rPr>
        <w:t xml:space="preserve">V. </w:t>
      </w:r>
      <w:r w:rsidRPr="00687749">
        <w:rPr>
          <w:rFonts w:ascii="Trebuchet MS" w:eastAsia="Times New Roman" w:hAnsi="Trebuchet MS" w:cs="Times New Roman"/>
          <w:b/>
          <w:i/>
          <w:snapToGrid w:val="0"/>
          <w:kern w:val="0"/>
          <w:sz w:val="28"/>
          <w:szCs w:val="24"/>
          <w:lang w:eastAsia="hr-HR"/>
          <w14:ligatures w14:val="none"/>
        </w:rPr>
        <w:tab/>
        <w:t>BILJEŠKE UZ POJEDINE POZICIJE PRIHODA I RASHODA</w:t>
      </w:r>
    </w:p>
    <w:p w14:paraId="2E7A25E4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kern w:val="0"/>
          <w:sz w:val="24"/>
          <w:szCs w:val="24"/>
          <w:lang w:eastAsia="hr-HR"/>
          <w14:ligatures w14:val="none"/>
        </w:rPr>
      </w:pPr>
    </w:p>
    <w:p w14:paraId="1F0C5CB8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kern w:val="0"/>
          <w:sz w:val="24"/>
          <w:szCs w:val="24"/>
          <w:lang w:eastAsia="hr-HR"/>
          <w14:ligatures w14:val="none"/>
        </w:rPr>
        <w:t>PRIHODI</w:t>
      </w:r>
    </w:p>
    <w:p w14:paraId="384DBDDC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(PR-RAS-NPF AOP 001)</w:t>
      </w:r>
    </w:p>
    <w:p w14:paraId="1979718C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kern w:val="0"/>
          <w:sz w:val="24"/>
          <w:szCs w:val="24"/>
          <w:lang w:eastAsia="hr-HR"/>
          <w14:ligatures w14:val="none"/>
        </w:rPr>
      </w:pPr>
    </w:p>
    <w:p w14:paraId="6305CC6B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Prihode Neprofitne organizacije sačinjavaju prihodi od pružanja usluga, prihodi od imovine, prihodi od donacija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 ostali prihodi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.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080066D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7A837077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Ukupni prihodi su u izvještajnom razdoblju iznosili  1.598.240 kn.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3"/>
        <w:gridCol w:w="2033"/>
        <w:gridCol w:w="1559"/>
        <w:gridCol w:w="810"/>
      </w:tblGrid>
      <w:tr w:rsidR="00687749" w:rsidRPr="00687749" w14:paraId="131B3F81" w14:textId="77777777">
        <w:trPr>
          <w:trHeight w:val="855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F7E8296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Opis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89FC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 xml:space="preserve">Ostvareno 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prethodne godine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E6C0D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 xml:space="preserve">Ostvareno u 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 xml:space="preserve">izvještajnom 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razdoblju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410F4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Indeks</w:t>
            </w:r>
          </w:p>
        </w:tc>
      </w:tr>
      <w:tr w:rsidR="00687749" w:rsidRPr="00687749" w14:paraId="07229E59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75FE9D8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Prihodi od prodaje roba i pružanja usluga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559ABCD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73.732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C4C495F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254.707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5A7883F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345,45 </w:t>
            </w:r>
          </w:p>
        </w:tc>
      </w:tr>
      <w:tr w:rsidR="00687749" w:rsidRPr="00687749" w14:paraId="3B80ECA6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6217E6B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Prihodi od imovine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5DFBB0A7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4.122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BB4D215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2.263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2EC3A30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54,90 </w:t>
            </w:r>
          </w:p>
        </w:tc>
      </w:tr>
      <w:tr w:rsidR="00687749" w:rsidRPr="00687749" w14:paraId="1BEAC3C8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C037266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Prihodi od donacija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B489896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1.591.429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B126AAF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1.340.082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C93C49F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84,21 </w:t>
            </w:r>
          </w:p>
        </w:tc>
      </w:tr>
      <w:tr w:rsidR="00687749" w:rsidRPr="00687749" w14:paraId="152BE3E4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8659617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Ostali prihodi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C3BC04F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-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6B4D42E8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1.188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E0C9E91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687749" w:rsidRPr="00687749" w14:paraId="2420E377" w14:textId="77777777">
        <w:trPr>
          <w:trHeight w:val="300"/>
        </w:trPr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4FD252AE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lastRenderedPageBreak/>
              <w:t>UKUPNO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52BAC789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1.669.283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6285A2F1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1.598.240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8DF07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1CC3107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Calibri"/>
          <w:b/>
          <w:kern w:val="0"/>
          <w:sz w:val="20"/>
          <w:szCs w:val="24"/>
          <w:lang w:eastAsia="hr-HR"/>
          <w14:ligatures w14:val="none"/>
        </w:rPr>
      </w:pPr>
    </w:p>
    <w:p w14:paraId="025C7776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</w:p>
    <w:p w14:paraId="305F9A7F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Calibri"/>
          <w:b/>
          <w:kern w:val="0"/>
          <w:sz w:val="20"/>
          <w:szCs w:val="24"/>
          <w:lang w:eastAsia="hr-HR"/>
          <w14:ligatures w14:val="none"/>
        </w:rPr>
      </w:pPr>
    </w:p>
    <w:p w14:paraId="5EB6CF8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26456E21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  <w:t>Prihodi od donacija</w:t>
      </w:r>
    </w:p>
    <w:p w14:paraId="509E9EE9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(PR-RAS-NPF AOP 024)</w:t>
      </w:r>
    </w:p>
    <w:p w14:paraId="70432FF3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</w:p>
    <w:p w14:paraId="5C937F47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Prihode od donacija sačinjavaju prihodi od inozemnih vlada i međunarodnih organizacija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 prihodi od ostalih pravnih osoba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.</w:t>
      </w:r>
    </w:p>
    <w:p w14:paraId="2186A654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45A7AEB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Ukupni prihodi od donacija su u izvještajnom razdoblju iznosili 1.340.082 kn.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5"/>
        <w:gridCol w:w="2136"/>
        <w:gridCol w:w="1789"/>
        <w:gridCol w:w="1015"/>
      </w:tblGrid>
      <w:tr w:rsidR="00687749" w:rsidRPr="00687749" w14:paraId="6ACF63CD" w14:textId="77777777">
        <w:trPr>
          <w:trHeight w:val="855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CE5B5C2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Opis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BE2D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 xml:space="preserve">Ostvareno </w:t>
            </w: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prethodne godine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E9100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 xml:space="preserve">Ostvareno u </w:t>
            </w: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 xml:space="preserve">izvještajnom </w:t>
            </w: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razdoblju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D7FE0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Indeks</w:t>
            </w:r>
          </w:p>
        </w:tc>
      </w:tr>
      <w:tr w:rsidR="00687749" w:rsidRPr="00687749" w14:paraId="3A3D14E1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134AED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Prihodi od donacija iz proračuna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D24B2F1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11.188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3F1A7E9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-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38C35FC0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0,00 </w:t>
            </w:r>
          </w:p>
        </w:tc>
      </w:tr>
      <w:tr w:rsidR="00687749" w:rsidRPr="00687749" w14:paraId="45E40AEB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456C431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Prihodi od inozemnih vlada i </w:t>
            </w: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br/>
              <w:t>međunarodnih organizacija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FB17E72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1.377.239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74C8B71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1.120.796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E8E587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81,38 </w:t>
            </w:r>
          </w:p>
        </w:tc>
      </w:tr>
      <w:tr w:rsidR="00687749" w:rsidRPr="00687749" w14:paraId="3C7F2FA6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883BCB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Prihodi od trgovačkih društava i </w:t>
            </w: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br/>
              <w:t xml:space="preserve">ostalih pravnih osoba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50EBFFD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203.002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8C3A86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219.286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551FB568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108,02 </w:t>
            </w:r>
          </w:p>
        </w:tc>
      </w:tr>
      <w:tr w:rsidR="00687749" w:rsidRPr="00687749" w14:paraId="04B1566D" w14:textId="77777777">
        <w:trPr>
          <w:trHeight w:val="300"/>
        </w:trPr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7653B71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UKUPNO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04A4BC2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1.591.429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3ED25412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1.340.082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009B6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224D35C4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Calibri"/>
          <w:b/>
          <w:kern w:val="0"/>
          <w:sz w:val="20"/>
          <w:szCs w:val="24"/>
          <w:lang w:eastAsia="hr-HR"/>
          <w14:ligatures w14:val="none"/>
        </w:rPr>
      </w:pPr>
    </w:p>
    <w:p w14:paraId="07147374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</w:p>
    <w:p w14:paraId="369DD50D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60031821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71C1A3F8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2CBC5635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i/>
          <w:snapToGrid w:val="0"/>
          <w:kern w:val="0"/>
          <w:sz w:val="24"/>
          <w:szCs w:val="24"/>
          <w:lang w:eastAsia="hr-HR"/>
          <w14:ligatures w14:val="none"/>
        </w:rPr>
        <w:t xml:space="preserve">RASHODI </w:t>
      </w:r>
    </w:p>
    <w:p w14:paraId="5044057F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(PR-RAS-NPF AOP 054)</w:t>
      </w:r>
    </w:p>
    <w:p w14:paraId="5C93B599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kern w:val="0"/>
          <w:sz w:val="24"/>
          <w:szCs w:val="24"/>
          <w:lang w:eastAsia="hr-HR"/>
          <w14:ligatures w14:val="none"/>
        </w:rPr>
      </w:pPr>
    </w:p>
    <w:p w14:paraId="29AA8DF8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Rashode Neprofitne organizacije sačinjavaju rashodi za radnike, materijalni rashodi, rashodi amortizacije, financijski rashodi, donacije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 ostali rashodi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.</w:t>
      </w:r>
    </w:p>
    <w:p w14:paraId="0F151F57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38600195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Ukupni rashodi su u izvještajnom razdoblju iznosili 1.659.720 kn.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08"/>
        <w:gridCol w:w="2730"/>
        <w:gridCol w:w="2000"/>
        <w:gridCol w:w="1087"/>
      </w:tblGrid>
      <w:tr w:rsidR="00687749" w:rsidRPr="00687749" w14:paraId="198EAE94" w14:textId="77777777">
        <w:trPr>
          <w:trHeight w:val="855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62974B7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Opis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642E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 xml:space="preserve">Ostvareno 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prethodne godine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2E811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 xml:space="preserve">Ostvareno u 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 xml:space="preserve">izvještajnom 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razdoblju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DA639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Indeks</w:t>
            </w:r>
          </w:p>
        </w:tc>
      </w:tr>
      <w:tr w:rsidR="00687749" w:rsidRPr="00687749" w14:paraId="3B923693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1CC1D6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Rashodi za radnike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5E902C97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999.879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5C0B7D96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803.438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3FDDD070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80,35 </w:t>
            </w:r>
          </w:p>
        </w:tc>
      </w:tr>
      <w:tr w:rsidR="00687749" w:rsidRPr="00687749" w14:paraId="336A66D3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3446FB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Materijalni rashodi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37F39F8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646.790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62DF9B42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713.738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37542DB6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110,35 </w:t>
            </w:r>
          </w:p>
        </w:tc>
      </w:tr>
      <w:tr w:rsidR="00687749" w:rsidRPr="00687749" w14:paraId="229C9C77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3F77FF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Rashodi amortizacije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8F54CB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12.967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58C2F52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11.472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3E000A6C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88,47 </w:t>
            </w:r>
          </w:p>
        </w:tc>
      </w:tr>
      <w:tr w:rsidR="00687749" w:rsidRPr="00687749" w14:paraId="469A269F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D2B42C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Financijski rashodi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FAE3D1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11.343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A6B5395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13.926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2725100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122,77 </w:t>
            </w:r>
          </w:p>
        </w:tc>
      </w:tr>
      <w:tr w:rsidR="00687749" w:rsidRPr="00687749" w14:paraId="2798CC05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2C86F6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Donacije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E6609B2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34.116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B8EDE9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111.087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2FEE4B5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325,62 </w:t>
            </w:r>
          </w:p>
        </w:tc>
      </w:tr>
      <w:tr w:rsidR="00687749" w:rsidRPr="00687749" w14:paraId="21BA6DB1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BD7B49C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Ostali rashodi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D38818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1.522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BCD6B4F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6.059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29AA50B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398,09 </w:t>
            </w:r>
          </w:p>
        </w:tc>
      </w:tr>
      <w:tr w:rsidR="00687749" w:rsidRPr="00687749" w14:paraId="2880990E" w14:textId="77777777">
        <w:trPr>
          <w:trHeight w:val="300"/>
        </w:trPr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080ED8D9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UKUPNO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3CA1C37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1.706.617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24D5774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1.659.720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31E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687C66A8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</w:p>
    <w:p w14:paraId="077B1A3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Calibri"/>
          <w:b/>
          <w:kern w:val="0"/>
          <w:sz w:val="20"/>
          <w:szCs w:val="24"/>
          <w:lang w:eastAsia="hr-HR"/>
          <w14:ligatures w14:val="none"/>
        </w:rPr>
      </w:pPr>
    </w:p>
    <w:p w14:paraId="18A89781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</w:p>
    <w:p w14:paraId="16C8F134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35DA1A5A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  <w:t>Materijalni rashodi</w:t>
      </w:r>
    </w:p>
    <w:p w14:paraId="0B31CCF5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(PR-RAS-NPF AOP 067)</w:t>
      </w:r>
    </w:p>
    <w:p w14:paraId="109099D0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</w:p>
    <w:p w14:paraId="16698CF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Materijalne rashode sačinjavaju naknade troškova radnicima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,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 naknade ostalim osobama izvan radnog odnosa, rashodi za usluge, rashodi za materijal i energiju te ostali nespomenuti materijalni rashodi. </w:t>
      </w:r>
    </w:p>
    <w:p w14:paraId="6A52AA3D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0059C85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Ukupni materijalni rashodi su u izvještajnom razdoblju iznosili 713.738 kn.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63"/>
        <w:gridCol w:w="2014"/>
        <w:gridCol w:w="1491"/>
        <w:gridCol w:w="957"/>
      </w:tblGrid>
      <w:tr w:rsidR="00687749" w:rsidRPr="00687749" w14:paraId="17084020" w14:textId="77777777">
        <w:trPr>
          <w:trHeight w:val="855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F66A352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Opis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436BC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 xml:space="preserve">Ostvareno </w:t>
            </w: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prethodne godine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4D07A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 xml:space="preserve">Ostvareno u </w:t>
            </w: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 xml:space="preserve">izvještajnom </w:t>
            </w: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razdoblju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9FE0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Indeks</w:t>
            </w:r>
          </w:p>
        </w:tc>
      </w:tr>
      <w:tr w:rsidR="00687749" w:rsidRPr="00687749" w14:paraId="29BC7882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290C6BF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Naknade troškova radnicima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7254CEC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67.128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6D04FB22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148.542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3233BD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221,28 </w:t>
            </w:r>
          </w:p>
        </w:tc>
      </w:tr>
      <w:tr w:rsidR="00687749" w:rsidRPr="00687749" w14:paraId="3790674B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E67EA5E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Naknade ostalim osobama izvan radnog </w:t>
            </w: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br/>
              <w:t>odnosa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3396FB81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235.043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23B5828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249.388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9B1DDA1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106,10 </w:t>
            </w:r>
          </w:p>
        </w:tc>
      </w:tr>
      <w:tr w:rsidR="00687749" w:rsidRPr="00687749" w14:paraId="1CD2443C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9D78130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Rashodi za usluge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B83D938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309.255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C30F776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282.725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6D923398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91,42 </w:t>
            </w:r>
          </w:p>
        </w:tc>
      </w:tr>
      <w:tr w:rsidR="00687749" w:rsidRPr="00687749" w14:paraId="475B2B15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9906892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4087A69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8.983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44CF207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10.877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66EDAEE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121,08 </w:t>
            </w:r>
          </w:p>
        </w:tc>
      </w:tr>
      <w:tr w:rsidR="00687749" w:rsidRPr="00687749" w14:paraId="640A7CC6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F909EB2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Ostali nespomenuti materijalni rashodi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3A24D2E1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26.381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31BACEC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22.206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669B048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84,17 </w:t>
            </w:r>
          </w:p>
        </w:tc>
      </w:tr>
      <w:tr w:rsidR="00687749" w:rsidRPr="00687749" w14:paraId="744796D7" w14:textId="77777777">
        <w:trPr>
          <w:trHeight w:val="300"/>
        </w:trPr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016192D2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UKUPNO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174A426E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646.790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16E33C06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713.738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6AC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val="en-US"/>
                <w14:ligatures w14:val="none"/>
              </w:rPr>
              <w:t xml:space="preserve">   </w:t>
            </w:r>
          </w:p>
        </w:tc>
      </w:tr>
    </w:tbl>
    <w:p w14:paraId="7972BB4A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</w:p>
    <w:p w14:paraId="4187EDCF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Materijaln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rashodi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veći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za 10% u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odnosu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prethodnu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godinu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najveće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povećanje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doživjele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naknade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troškova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radnicima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Naknade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putnih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troškova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veće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su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98,9 % u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odnosu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prethodnu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godinu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radi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povećanja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mobilnosti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u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odnosu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prethodne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dvije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godine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). </w:t>
      </w:r>
    </w:p>
    <w:p w14:paraId="16BAF5A5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1D6E6D7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</w:p>
    <w:p w14:paraId="3069723A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584FDD4E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kern w:val="0"/>
          <w:sz w:val="28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kern w:val="0"/>
          <w:sz w:val="28"/>
          <w:szCs w:val="24"/>
          <w:lang w:eastAsia="hr-HR"/>
          <w14:ligatures w14:val="none"/>
        </w:rPr>
        <w:t xml:space="preserve">V. </w:t>
      </w:r>
      <w:r w:rsidRPr="00687749">
        <w:rPr>
          <w:rFonts w:ascii="Trebuchet MS" w:eastAsia="Times New Roman" w:hAnsi="Trebuchet MS" w:cs="Calibri"/>
          <w:b/>
          <w:i/>
          <w:kern w:val="0"/>
          <w:sz w:val="28"/>
          <w:szCs w:val="24"/>
          <w:lang w:eastAsia="hr-HR"/>
          <w14:ligatures w14:val="none"/>
        </w:rPr>
        <w:tab/>
        <w:t>BILJEŠKE UZ POJEDINE POZICIJE BILANCE</w:t>
      </w:r>
    </w:p>
    <w:p w14:paraId="0AE9E90F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kern w:val="0"/>
          <w:sz w:val="28"/>
          <w:szCs w:val="24"/>
          <w:lang w:eastAsia="hr-HR"/>
          <w14:ligatures w14:val="none"/>
        </w:rPr>
      </w:pPr>
    </w:p>
    <w:p w14:paraId="4A9E914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i/>
          <w:snapToGrid w:val="0"/>
          <w:kern w:val="0"/>
          <w:sz w:val="24"/>
          <w:szCs w:val="24"/>
          <w:lang w:eastAsia="hr-HR"/>
          <w14:ligatures w14:val="none"/>
        </w:rPr>
        <w:t>IMOVINA</w:t>
      </w:r>
    </w:p>
    <w:p w14:paraId="40375C48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  <w:t>NEFINANCIJSKA IMOVINA</w:t>
      </w:r>
    </w:p>
    <w:p w14:paraId="26DBFEB0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(BIL-NPF AOP 002)</w:t>
      </w:r>
    </w:p>
    <w:p w14:paraId="60C6792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</w:p>
    <w:p w14:paraId="3923D259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Nefinancijsku imovinu sačinjavaju proizvedena dugotrajna imovina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 sitni inventar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. </w:t>
      </w:r>
    </w:p>
    <w:p w14:paraId="2E4964B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50AAA0A5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Ukupno stanje nefinancijske imovine na dan 31.12.2022. iznosilo je 14.246 kn.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1"/>
        <w:gridCol w:w="1572"/>
        <w:gridCol w:w="1835"/>
        <w:gridCol w:w="977"/>
      </w:tblGrid>
      <w:tr w:rsidR="00687749" w:rsidRPr="00687749" w14:paraId="6BF10A5E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CE1A8B1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Opis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16478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1. siječnja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82517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31. prosinca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3A080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Indeks</w:t>
            </w:r>
          </w:p>
        </w:tc>
      </w:tr>
      <w:tr w:rsidR="00687749" w:rsidRPr="00687749" w14:paraId="437FE633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927970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Proizvedena dugotrajna imovina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ED90B75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21.031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7995848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14.246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0DC6E4B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67,74</w:t>
            </w:r>
          </w:p>
        </w:tc>
      </w:tr>
      <w:tr w:rsidR="00687749" w:rsidRPr="00687749" w14:paraId="182975CD" w14:textId="77777777">
        <w:trPr>
          <w:trHeight w:val="300"/>
        </w:trPr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1CAEF9C9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UKUPNO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7FB163E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21.031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535213CB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14.246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E373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9990920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</w:p>
    <w:p w14:paraId="4EFFC75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458E858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07A68097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  <w:t>Proizvedena dugotrajna imovina</w:t>
      </w:r>
    </w:p>
    <w:p w14:paraId="199FD8D4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(BIL-NPF AOP 018)</w:t>
      </w:r>
    </w:p>
    <w:p w14:paraId="244E0ACB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</w:p>
    <w:p w14:paraId="6100D60D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Proizvedena dugotrajna imovina promatra se po nabavnoj vrijednosti i sastoji se od postrojenja i opreme, nematerijalne proizvedene imovine i ispravke vrijednosti proizvedene dugotrajne imovine. </w:t>
      </w:r>
    </w:p>
    <w:p w14:paraId="7820956C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1511553C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Ukupno stanje proizvedene dugotrajne imovine 31.12.2022. iznosilo je 14.246 kn.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9"/>
        <w:gridCol w:w="1483"/>
        <w:gridCol w:w="1731"/>
        <w:gridCol w:w="982"/>
      </w:tblGrid>
      <w:tr w:rsidR="00687749" w:rsidRPr="00687749" w14:paraId="51CA1DF1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4FFA228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lastRenderedPageBreak/>
              <w:t>Opis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CBDAF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1. siječnja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C4A9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31. prosinca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3207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Indeks</w:t>
            </w:r>
          </w:p>
        </w:tc>
      </w:tr>
      <w:tr w:rsidR="00687749" w:rsidRPr="00687749" w14:paraId="2E5E65CC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1EB99D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Postrojenja i oprema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567AA207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80.512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39A6D237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80.512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FDB627E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100,00</w:t>
            </w:r>
          </w:p>
        </w:tc>
      </w:tr>
      <w:tr w:rsidR="00687749" w:rsidRPr="00687749" w14:paraId="23D56109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6741DC5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Nematerijalna proizvedena imovina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5FA70686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40.236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5B23B8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44.924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1A2F67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111,65</w:t>
            </w:r>
          </w:p>
        </w:tc>
      </w:tr>
      <w:tr w:rsidR="00687749" w:rsidRPr="00687749" w14:paraId="5B33357B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BF86625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Ispravak vrijednosti proizvedene </w:t>
            </w: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br/>
              <w:t>dugotrajne imovine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373650C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99.717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CF83B66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111.190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6A0BA12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111,51</w:t>
            </w:r>
          </w:p>
        </w:tc>
      </w:tr>
      <w:tr w:rsidR="00687749" w:rsidRPr="00687749" w14:paraId="4A00771E" w14:textId="77777777">
        <w:trPr>
          <w:trHeight w:val="300"/>
        </w:trPr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56978C5E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UKUPNO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0EF0E671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21.031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4AC52CEE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14.246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982E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EE69C8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</w:p>
    <w:p w14:paraId="400EDC34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15227A7B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  <w:t xml:space="preserve">Sitan inventar </w:t>
      </w:r>
    </w:p>
    <w:p w14:paraId="66C16E03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(BIL-NPF AOP 051)</w:t>
      </w:r>
    </w:p>
    <w:p w14:paraId="25A6652C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7B841B07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Sitni inventar se sastoji se od zaliha sitnog inventara i sitnog inventara u upotrebi. Sitni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inventar je dugotrajna materijalna imovina koja se zbog pojedinačne nabavne vrijednosti manje od 3.500 kuna prati izdvojeno od dugotrajne imovine. Sitni inventar otpisuje se jednokratno stavljanjem u uporabu. Sitni inventar u upotrebi popisan je u zasebnoj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evidenciji.</w:t>
      </w:r>
    </w:p>
    <w:p w14:paraId="160DD7C7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2C1BA710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 Knjigovodstvena vrijednost sitnog inventara na dan izvještavanja iznosi 0 kn.</w:t>
      </w:r>
    </w:p>
    <w:p w14:paraId="3BE4EC60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584CF75D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1BBA987C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  <w:t>FINANCIJSKA IMOVINA</w:t>
      </w:r>
    </w:p>
    <w:p w14:paraId="60787D86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(BIL-NPF AOP 074)</w:t>
      </w:r>
    </w:p>
    <w:p w14:paraId="09746B87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</w:p>
    <w:p w14:paraId="524DD875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Financijsku imovinu sačinjavaju novac u banci i blagajni, jamčevni polozi i potraživanja od radnika ili više plaćenih poreza i sličnog,  dionice i udjeli u glavnici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.</w:t>
      </w:r>
    </w:p>
    <w:p w14:paraId="0F75E61C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39097F56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Ukupno stanje financijske imovine na dan 31.12.2022. iznosilo je 309.832 kn.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14"/>
        <w:gridCol w:w="1411"/>
        <w:gridCol w:w="1595"/>
        <w:gridCol w:w="905"/>
      </w:tblGrid>
      <w:tr w:rsidR="00687749" w:rsidRPr="00687749" w14:paraId="7B2EB329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C66E4CD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Opis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46F27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1. siječnja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90D79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31. prosinca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C0C8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Indeks</w:t>
            </w:r>
          </w:p>
        </w:tc>
      </w:tr>
      <w:tr w:rsidR="00687749" w:rsidRPr="00687749" w14:paraId="41236C45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99C2B6C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Novac u banci i blagajni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73AAE12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665.286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134A83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221.113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C26A20C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33,24</w:t>
            </w:r>
          </w:p>
        </w:tc>
      </w:tr>
      <w:tr w:rsidR="00687749" w:rsidRPr="00687749" w14:paraId="18C7932F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6FD589B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Depoziti, jamčevni polozi i potraživanja </w:t>
            </w: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br/>
              <w:t>od radnika te za više plaćene poreze i sl.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03CD500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18.778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8C43EA8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13.719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BA4B52F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73,06</w:t>
            </w:r>
          </w:p>
        </w:tc>
      </w:tr>
      <w:tr w:rsidR="00687749" w:rsidRPr="00687749" w14:paraId="67371006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B66340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Dionice i udjeli u glavnici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5AE62AEF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75.000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B09F67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75.000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5841967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100,00</w:t>
            </w:r>
          </w:p>
        </w:tc>
      </w:tr>
      <w:tr w:rsidR="00687749" w:rsidRPr="00687749" w14:paraId="09CE8A48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66EB57C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Potraživanja za prihode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03520D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13.750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31392322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-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805991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0,00</w:t>
            </w:r>
          </w:p>
        </w:tc>
      </w:tr>
      <w:tr w:rsidR="00687749" w:rsidRPr="00687749" w14:paraId="1880D432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39BA2EE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Rashodi budućih razdoblja i nedospjela </w:t>
            </w: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br/>
              <w:t>naplata prihoda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4C655D6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1.159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7D7B04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-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891B2B0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0,00</w:t>
            </w:r>
          </w:p>
        </w:tc>
      </w:tr>
      <w:tr w:rsidR="00687749" w:rsidRPr="00687749" w14:paraId="39209BB2" w14:textId="77777777">
        <w:trPr>
          <w:trHeight w:val="300"/>
        </w:trPr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215935DE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UKUPNO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767445DC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773.973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65A8FC4F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309.832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586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3301D68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</w:p>
    <w:p w14:paraId="6890C5B9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14FE36A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778291F5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  <w:t>Novac u banci i blagajni</w:t>
      </w:r>
    </w:p>
    <w:p w14:paraId="67264B2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(BIL-NPF AOP 075)</w:t>
      </w:r>
    </w:p>
    <w:p w14:paraId="431F023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7A413E1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0C9B5EC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Ukupno stanje novca u banci  na dan 31.12.2022. iznosilo je 221.113 kn.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9"/>
        <w:gridCol w:w="2415"/>
        <w:gridCol w:w="2452"/>
        <w:gridCol w:w="1349"/>
      </w:tblGrid>
      <w:tr w:rsidR="00687749" w:rsidRPr="00687749" w14:paraId="75055E47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F90C3ED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Opis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32B1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1. siječnja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70BD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31. prosinca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E497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Indeks</w:t>
            </w:r>
          </w:p>
        </w:tc>
      </w:tr>
      <w:tr w:rsidR="00687749" w:rsidRPr="00687749" w14:paraId="21C1447C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9FEB96F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Novac u banci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6C1CCA09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665.286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77FBEFF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221.113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6ACEFCB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33,24</w:t>
            </w:r>
          </w:p>
        </w:tc>
      </w:tr>
      <w:tr w:rsidR="00687749" w:rsidRPr="00687749" w14:paraId="6B10D3C3" w14:textId="77777777">
        <w:trPr>
          <w:trHeight w:val="300"/>
        </w:trPr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0E6CFA6E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lastRenderedPageBreak/>
              <w:t>UKUPNO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05CFF5F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665.286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161C2B26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221.113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148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7F98D3AD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Calibri"/>
          <w:b/>
          <w:kern w:val="0"/>
          <w:sz w:val="20"/>
          <w:szCs w:val="24"/>
          <w:lang w:eastAsia="hr-HR"/>
          <w14:ligatures w14:val="none"/>
        </w:rPr>
      </w:pPr>
    </w:p>
    <w:p w14:paraId="24FD8D29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</w:p>
    <w:p w14:paraId="2E1D145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Na dan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sastavljanja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bilance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, u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blagajni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nije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bilo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novca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.</w:t>
      </w:r>
    </w:p>
    <w:p w14:paraId="2CA33603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0C5BDF18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  <w:t>Depoziti, jamčevni polozi i potraživanja od radnika te za više plaćene poreze</w:t>
      </w:r>
    </w:p>
    <w:p w14:paraId="3B8A5291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(BIL-NPF AOP 083)</w:t>
      </w:r>
    </w:p>
    <w:p w14:paraId="448E5D04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</w:p>
    <w:p w14:paraId="24934237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Depoziti, jamčevni polozi i potraživanja od radnika ili za više uplaćene poreze te ostala potraživanja 31.12.2022. iznosila su 13.719 kn.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5"/>
        <w:gridCol w:w="1449"/>
        <w:gridCol w:w="1691"/>
        <w:gridCol w:w="960"/>
      </w:tblGrid>
      <w:tr w:rsidR="00687749" w:rsidRPr="00687749" w14:paraId="377A800C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05FF0B4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Opis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1F020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1. siječnja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5C115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31. prosinca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D2B13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Indeks</w:t>
            </w:r>
          </w:p>
        </w:tc>
      </w:tr>
      <w:tr w:rsidR="00687749" w:rsidRPr="00687749" w14:paraId="28438574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18F27D8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Jamčevni polozi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BF8815B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7.582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7874B8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7.582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C68B710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100,00</w:t>
            </w:r>
          </w:p>
        </w:tc>
      </w:tr>
      <w:tr w:rsidR="00687749" w:rsidRPr="00687749" w14:paraId="5A06D609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1638629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Potraživanja od radnika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21EB6A0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4.023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F50E8E7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355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E03920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8,82</w:t>
            </w:r>
          </w:p>
        </w:tc>
      </w:tr>
      <w:tr w:rsidR="00687749" w:rsidRPr="00687749" w14:paraId="265963EB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34E04E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Potraživanja za više plaćene poreze i </w:t>
            </w: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br/>
              <w:t>doprinose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31E6EB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4.979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189BAFE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5.782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BD786C0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116,13</w:t>
            </w:r>
          </w:p>
        </w:tc>
      </w:tr>
      <w:tr w:rsidR="00687749" w:rsidRPr="00687749" w14:paraId="4DAF8FEB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E5B04F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Ostala potraživanja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4DB36D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2.194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38D413F9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-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3B0F1BF0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0,00</w:t>
            </w:r>
          </w:p>
        </w:tc>
      </w:tr>
      <w:tr w:rsidR="00687749" w:rsidRPr="00687749" w14:paraId="00580E9B" w14:textId="77777777">
        <w:trPr>
          <w:trHeight w:val="300"/>
        </w:trPr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6330FA05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UKUPNO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68F46EE0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18.778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044E7825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13.719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3E51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D34F7B8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</w:p>
    <w:p w14:paraId="04103C85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</w:pP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Jamčevni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polozi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odnose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dani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polog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poslovni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prostor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u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zakupu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. </w:t>
      </w:r>
    </w:p>
    <w:p w14:paraId="7DEE60AD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</w:pPr>
    </w:p>
    <w:p w14:paraId="3CFFCD0D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</w:pP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Potraživanja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od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radnika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odnose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dane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akontacije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službeni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put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nabave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u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gotovini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.</w:t>
      </w:r>
    </w:p>
    <w:p w14:paraId="3C6A3D78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</w:pPr>
    </w:p>
    <w:p w14:paraId="52C504F3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Potraživanja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više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plaćene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poreze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odnose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više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plaćeni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porez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dohodak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od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nesamostalnog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rada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potraživanje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porez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dodanu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vrijednost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.</w:t>
      </w:r>
    </w:p>
    <w:p w14:paraId="6B5BCEB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3C174184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</w:p>
    <w:p w14:paraId="63392D68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  <w:t xml:space="preserve">Dionice i udjeli u glavnici </w:t>
      </w:r>
    </w:p>
    <w:p w14:paraId="238FE16C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(BIL-NPF AOP 125)</w:t>
      </w:r>
    </w:p>
    <w:p w14:paraId="61C7C2A0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</w:p>
    <w:p w14:paraId="47825E86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Dionice i udjeli u glavnici odnose se na dionice i udjele u glavnici banaka i ostalih financijskih institucija, dionice i udjele u glavnici trgovačkih društava te na ispravke vrijednosti dionica i udjela u glavnici. </w:t>
      </w:r>
    </w:p>
    <w:p w14:paraId="6F7111D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5FC588A4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Na dan izvještavanja financijska imovina po osnovi dionica i udjela u glavnici iznosila je 75.000 kn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odnosi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zadružni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udio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u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Zadruzi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etično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financiranje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.</w:t>
      </w:r>
    </w:p>
    <w:p w14:paraId="3817F663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</w:pPr>
    </w:p>
    <w:p w14:paraId="0A5402A5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</w:p>
    <w:p w14:paraId="53F61CC7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23BAD7E9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kern w:val="0"/>
          <w:sz w:val="24"/>
          <w:szCs w:val="24"/>
          <w:lang w:eastAsia="hr-HR"/>
          <w14:ligatures w14:val="none"/>
        </w:rPr>
        <w:t>OBVEZE I VLASTITI IZVORI</w:t>
      </w:r>
    </w:p>
    <w:p w14:paraId="51F9C269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  <w:t>OBVEZE</w:t>
      </w:r>
    </w:p>
    <w:p w14:paraId="75A41BE5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(BIL-NPF AOP 146)</w:t>
      </w:r>
    </w:p>
    <w:p w14:paraId="33CF13A8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</w:p>
    <w:p w14:paraId="2A31EA6D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Stanje obveza su obveze nastale tijekom izvještajne godine s rokom dospijeća 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u 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narednoj izvještajnoj godini i  stanje ostalih nepodmirenih obaveza.  Obveze se odnose na obveze za rashode  te na prihod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e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 budućih razdoblja. </w:t>
      </w:r>
    </w:p>
    <w:p w14:paraId="57FB1BA2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575FECF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Neprofitna organizacija je na dan izvještavanja imala 142.216 kn ukupnih obveza.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1"/>
        <w:gridCol w:w="1700"/>
        <w:gridCol w:w="1922"/>
        <w:gridCol w:w="1022"/>
      </w:tblGrid>
      <w:tr w:rsidR="00687749" w:rsidRPr="00687749" w14:paraId="621F6F3C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613AFA2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lastRenderedPageBreak/>
              <w:t>Opis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587C9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1. siječnja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6EAC1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31. prosinca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8EBEC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b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Indeks</w:t>
            </w:r>
          </w:p>
        </w:tc>
      </w:tr>
      <w:tr w:rsidR="00687749" w:rsidRPr="00687749" w14:paraId="18611937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AFB3AF8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Obveze za rashode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431224B2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21.871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A168A05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7.402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3DB9B4F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33,84</w:t>
            </w:r>
          </w:p>
        </w:tc>
      </w:tr>
      <w:tr w:rsidR="00687749" w:rsidRPr="00687749" w14:paraId="2F800DFB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0111B82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Odgođeno plaćanje rashoda i </w:t>
            </w: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br/>
              <w:t>prihodi budućih razdoblja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B5943D7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525.969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A8C3B0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134.814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0C0CCDC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25,63</w:t>
            </w:r>
          </w:p>
        </w:tc>
      </w:tr>
      <w:tr w:rsidR="00687749" w:rsidRPr="00687749" w14:paraId="09558B23" w14:textId="77777777">
        <w:trPr>
          <w:trHeight w:val="300"/>
        </w:trPr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5EA52BF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UKUPNO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0194EED7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547.840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499B597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142.216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F0C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31C781D3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</w:p>
    <w:p w14:paraId="4DCC59C3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rebuchet MS" w:eastAsia="Times New Roman" w:hAnsi="Trebuchet MS" w:cs="Calibri"/>
          <w:b/>
          <w:kern w:val="0"/>
          <w:sz w:val="20"/>
          <w:szCs w:val="24"/>
          <w:lang w:eastAsia="hr-HR"/>
          <w14:ligatures w14:val="none"/>
        </w:rPr>
      </w:pPr>
    </w:p>
    <w:p w14:paraId="339C6D13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13114693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Obveze se knjiže prema načelu vremena nastanka obveze.</w:t>
      </w:r>
    </w:p>
    <w:p w14:paraId="18CD329F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131BC09A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  <w:t>Obveze za rashode</w:t>
      </w:r>
    </w:p>
    <w:p w14:paraId="2AB8885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(BIL-NPF AOP 147)</w:t>
      </w:r>
    </w:p>
    <w:p w14:paraId="04528A5C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6D92935B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Obveze za rashode se sastoje 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od 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obveza za materijalne rashode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  <w:t xml:space="preserve"> 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ostalih obveza. </w:t>
      </w:r>
    </w:p>
    <w:p w14:paraId="2B2C0325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52816A4C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Ukupno stanje obveza za rashode na dan 31.12.2022. iznosilo je 7.402 kn.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6"/>
        <w:gridCol w:w="1417"/>
        <w:gridCol w:w="1609"/>
        <w:gridCol w:w="1053"/>
      </w:tblGrid>
      <w:tr w:rsidR="00687749" w:rsidRPr="00687749" w14:paraId="37922A1E" w14:textId="77777777">
        <w:trPr>
          <w:trHeight w:val="57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9D7C6DE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Opis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503A5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1. siječnja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9B857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Stanje</w:t>
            </w: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br/>
              <w:t>31. prosinca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1D4EB" w14:textId="77777777" w:rsidR="00687749" w:rsidRPr="00687749" w:rsidRDefault="00687749" w:rsidP="00687749">
            <w:pPr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CC99"/>
                <w:lang w:eastAsia="hr-HR"/>
                <w14:ligatures w14:val="none"/>
              </w:rPr>
              <w:t>Indeks</w:t>
            </w:r>
          </w:p>
        </w:tc>
      </w:tr>
      <w:tr w:rsidR="00687749" w:rsidRPr="00687749" w14:paraId="1F542AE5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D66863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Obveze za materijalne rashode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613779C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7.041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8473E3A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3.733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502B11BC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53,02</w:t>
            </w:r>
          </w:p>
        </w:tc>
      </w:tr>
      <w:tr w:rsidR="00687749" w:rsidRPr="00687749" w14:paraId="2AFCAA97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AFE659C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Obveze za prikupljena sredstva pomoći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0C8D0A6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13.338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19D41D0F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-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96B788D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0,00</w:t>
            </w:r>
          </w:p>
        </w:tc>
      </w:tr>
      <w:tr w:rsidR="00687749" w:rsidRPr="00687749" w14:paraId="7E1EC2F4" w14:textId="77777777">
        <w:trPr>
          <w:trHeight w:val="300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A2935F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Ostale obveze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5A0795F9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1.492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70116478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3.669 kn 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664848D3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245,91</w:t>
            </w:r>
          </w:p>
        </w:tc>
      </w:tr>
      <w:tr w:rsidR="00687749" w:rsidRPr="00687749" w14:paraId="3DD654EA" w14:textId="77777777">
        <w:trPr>
          <w:trHeight w:val="300"/>
        </w:trPr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7D2A17F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>UKUPNO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52E5DBA8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21.871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</w:tcPr>
          <w:p w14:paraId="5728AB26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87749">
              <w:rPr>
                <w:rFonts w:ascii="Trebuchet MS" w:eastAsia="Times New Roman" w:hAnsi="Trebuchet MS" w:cs="Trebuchet MS"/>
                <w:b/>
                <w:bCs/>
                <w:iCs/>
                <w:smallCaps/>
                <w:snapToGrid w:val="0"/>
                <w:color w:val="000000"/>
                <w:kern w:val="0"/>
                <w:sz w:val="20"/>
                <w:szCs w:val="24"/>
                <w:shd w:val="clear" w:color="auto" w:fill="FFFFFF"/>
                <w:lang w:eastAsia="hr-HR"/>
                <w14:ligatures w14:val="none"/>
              </w:rPr>
              <w:t xml:space="preserve">7.402 kn </w:t>
            </w:r>
          </w:p>
        </w:tc>
        <w:tc>
          <w:tcPr>
            <w:tcW w:w="0" w:type="auto"/>
            <w:tcBorders>
              <w:top w:val="double" w:sz="18" w:space="0" w:color="FFC00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B8F4" w14:textId="77777777" w:rsidR="00687749" w:rsidRPr="00687749" w:rsidRDefault="00687749" w:rsidP="00687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62845A8A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rebuchet MS" w:eastAsia="Times New Roman" w:hAnsi="Trebuchet MS" w:cs="Calibri"/>
          <w:b/>
          <w:kern w:val="0"/>
          <w:sz w:val="20"/>
          <w:szCs w:val="24"/>
          <w:lang w:eastAsia="hr-HR"/>
          <w14:ligatures w14:val="none"/>
        </w:rPr>
      </w:pPr>
    </w:p>
    <w:p w14:paraId="0A924F8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rebuchet MS" w:eastAsia="Times New Roman" w:hAnsi="Trebuchet MS" w:cs="Times New Roman"/>
          <w:b/>
          <w:snapToGrid w:val="0"/>
          <w:kern w:val="0"/>
          <w:sz w:val="20"/>
          <w:szCs w:val="24"/>
          <w:lang w:eastAsia="hr-HR"/>
          <w14:ligatures w14:val="none"/>
        </w:rPr>
      </w:pPr>
    </w:p>
    <w:p w14:paraId="2A02B1E2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Obveze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za 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materijalne</w:t>
      </w:r>
      <w:proofErr w:type="spellEnd"/>
      <w:proofErr w:type="gram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rashode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odnose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obveze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prema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dobavljačima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ostale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obveze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odnose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razliku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paušalnog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poreza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dobit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po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godišnjem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obračunu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.</w:t>
      </w:r>
    </w:p>
    <w:p w14:paraId="446F06E4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72681FDB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</w:p>
    <w:p w14:paraId="1F9B1C42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  <w:t xml:space="preserve">Odgođeno plaćanje rashoda i prihodi budućih razdoblja </w:t>
      </w:r>
    </w:p>
    <w:p w14:paraId="1C97C1A8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(BIL-NPF AOP 190)</w:t>
      </w:r>
    </w:p>
    <w:p w14:paraId="04ED0DEC" w14:textId="77777777" w:rsidR="00687749" w:rsidRPr="00687749" w:rsidRDefault="00687749" w:rsidP="0068774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rihodi budućih razdoblja sadrže prihode koji su naplaćeni ili obračunani u tekućem razdoblju, </w:t>
      </w:r>
      <w:proofErr w:type="gramStart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a</w:t>
      </w:r>
      <w:proofErr w:type="gramEnd"/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 odnose se na iduće obračunsko razdoblje.</w:t>
      </w:r>
    </w:p>
    <w:p w14:paraId="153BB994" w14:textId="77777777" w:rsidR="00687749" w:rsidRPr="00687749" w:rsidRDefault="00687749" w:rsidP="0068774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2F4B2800" w14:textId="77777777" w:rsidR="00687749" w:rsidRPr="00687749" w:rsidRDefault="00687749" w:rsidP="00687749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</w:t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rihodi budućih razdoblja na dan izvještavanja iznosila su 134.814 kn.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Sastoje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se od</w:t>
      </w:r>
    </w:p>
    <w:p w14:paraId="714A5B8B" w14:textId="77777777" w:rsidR="00687749" w:rsidRPr="00687749" w:rsidRDefault="00687749" w:rsidP="00687749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odgođenih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prihoda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od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međunarodnih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organizacija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ab/>
        <w:t xml:space="preserve"> 22.493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kn</w:t>
      </w:r>
      <w:proofErr w:type="spellEnd"/>
    </w:p>
    <w:p w14:paraId="4CA6D1A4" w14:textId="77777777" w:rsidR="00687749" w:rsidRPr="00687749" w:rsidRDefault="00687749" w:rsidP="00687749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odgođenih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prihoda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od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međunarodnih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organizacija</w:t>
      </w:r>
      <w:proofErr w:type="spellEnd"/>
    </w:p>
    <w:p w14:paraId="36C55B04" w14:textId="2269F8DC" w:rsidR="00687749" w:rsidRPr="00687749" w:rsidRDefault="00687749" w:rsidP="00687749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iz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EU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fondova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ab/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ab/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ab/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ab/>
      </w:r>
      <w:r w:rsidR="005F5A6B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         </w:t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102.274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kn</w:t>
      </w:r>
      <w:proofErr w:type="spellEnd"/>
    </w:p>
    <w:p w14:paraId="4C418B82" w14:textId="77777777" w:rsidR="00687749" w:rsidRPr="00687749" w:rsidRDefault="00687749" w:rsidP="00687749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val="en-US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odgođenih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prihoda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temeljem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amortizacije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</w:p>
    <w:p w14:paraId="0991D904" w14:textId="77777777" w:rsidR="00687749" w:rsidRPr="00687749" w:rsidRDefault="00687749" w:rsidP="00687749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dugograjne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imovine</w:t>
      </w:r>
      <w:proofErr w:type="spell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ab/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ab/>
      </w:r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ab/>
      </w:r>
      <w:proofErr w:type="gram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ab/>
        <w:t xml:space="preserve">  10.047</w:t>
      </w:r>
      <w:proofErr w:type="gramEnd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87749">
        <w:rPr>
          <w:rFonts w:ascii="Trebuchet MS" w:eastAsia="Times New Roman" w:hAnsi="Trebuchet MS" w:cs="Calibri"/>
          <w:kern w:val="0"/>
          <w:sz w:val="24"/>
          <w:szCs w:val="24"/>
          <w:lang w:val="en-US"/>
          <w14:ligatures w14:val="none"/>
        </w:rPr>
        <w:t>kn</w:t>
      </w:r>
      <w:proofErr w:type="spellEnd"/>
    </w:p>
    <w:p w14:paraId="3B3F1950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7EBAE800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63635550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  <w:t xml:space="preserve">VLASTITI IZVORI </w:t>
      </w:r>
    </w:p>
    <w:p w14:paraId="74CCCE14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(BIL-NPF AOP 195)</w:t>
      </w:r>
    </w:p>
    <w:p w14:paraId="700AC44F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6819EC07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>Vlastiti izvori ukupno su na dan 31.12.2022. iznosili 181.862 kn.</w:t>
      </w:r>
    </w:p>
    <w:p w14:paraId="4580C6F2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785D1C29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Neprofitna organizacija je do dana izvještavanja ostvarila višak prihoda u iznosu od 181.862 kn koji se prenosi u naredno razdoblje. </w:t>
      </w:r>
    </w:p>
    <w:p w14:paraId="270E4077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 xml:space="preserve">  </w:t>
      </w:r>
    </w:p>
    <w:p w14:paraId="68CBDA89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6F8BBAA5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5E8435F7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  <w:t>Ugovorne obveze</w:t>
      </w:r>
    </w:p>
    <w:p w14:paraId="11171F79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highlight w:val="yellow"/>
          <w:lang w:eastAsia="hr-HR"/>
          <w14:ligatures w14:val="none"/>
        </w:rPr>
        <w:t>Na dan 31.12.2022. nije bilo ugovornih odnosa koji bi rezultirali imovinom ili obvezama u narednom razdoblju (hipoteke, vrijednosni papiri sporovi i sl.).</w:t>
      </w:r>
    </w:p>
    <w:p w14:paraId="3F1F1729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26C84E32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kern w:val="0"/>
          <w:sz w:val="28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i/>
          <w:snapToGrid w:val="0"/>
          <w:kern w:val="0"/>
          <w:sz w:val="28"/>
          <w:szCs w:val="24"/>
          <w:lang w:eastAsia="hr-HR"/>
          <w14:ligatures w14:val="none"/>
        </w:rPr>
        <w:t>VI. DODATNI PO</w:t>
      </w:r>
      <w:r w:rsidRPr="00687749">
        <w:rPr>
          <w:rFonts w:ascii="Trebuchet MS" w:eastAsia="Times New Roman" w:hAnsi="Trebuchet MS" w:cs="Calibri"/>
          <w:b/>
          <w:i/>
          <w:kern w:val="0"/>
          <w:sz w:val="28"/>
          <w:szCs w:val="24"/>
          <w:lang w:eastAsia="hr-HR"/>
          <w14:ligatures w14:val="none"/>
        </w:rPr>
        <w:t>DACI</w:t>
      </w:r>
    </w:p>
    <w:p w14:paraId="6D6CA6E2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7C4B1A51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  <w:t>Radnici i volonteri</w:t>
      </w:r>
    </w:p>
    <w:p w14:paraId="683D9D1E" w14:textId="77777777" w:rsidR="00687749" w:rsidRPr="00687749" w:rsidRDefault="00687749" w:rsidP="00687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i/>
          <w:snapToGrid w:val="0"/>
          <w:color w:val="808080" w:themeColor="background1" w:themeShade="80"/>
          <w:kern w:val="0"/>
          <w:sz w:val="20"/>
          <w:szCs w:val="24"/>
          <w:u w:val="single"/>
          <w:lang w:eastAsia="hr-HR"/>
          <w14:ligatures w14:val="none"/>
        </w:rPr>
        <w:t>(PR-RAS-NPF AOP 160 i AOP 162)</w:t>
      </w:r>
    </w:p>
    <w:p w14:paraId="1EC1864E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</w:p>
    <w:p w14:paraId="014A223A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  <w:t>Na kraju izvještajnog razdoblja, Neprofitna organizacija je imala prosječno  5 radnika i 0 volontera.</w:t>
      </w:r>
    </w:p>
    <w:p w14:paraId="140FADEA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388FAF3E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  <w:t>Događaji nakon bilance</w:t>
      </w:r>
    </w:p>
    <w:p w14:paraId="7B42BC91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</w:p>
    <w:p w14:paraId="4A490382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kern w:val="0"/>
          <w:sz w:val="24"/>
          <w:szCs w:val="24"/>
          <w:highlight w:val="yellow"/>
          <w:lang w:eastAsia="hr-HR"/>
          <w14:ligatures w14:val="none"/>
        </w:rPr>
        <w:t>Nakon datuma bilance nije bilo značajnijih poslovnih događaja.</w:t>
      </w:r>
    </w:p>
    <w:p w14:paraId="6E185D61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37C33332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b/>
          <w:i/>
          <w:kern w:val="0"/>
          <w:sz w:val="28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b/>
          <w:i/>
          <w:snapToGrid w:val="0"/>
          <w:kern w:val="0"/>
          <w:sz w:val="28"/>
          <w:szCs w:val="24"/>
          <w:lang w:eastAsia="hr-HR"/>
          <w14:ligatures w14:val="none"/>
        </w:rPr>
        <w:t xml:space="preserve">VII. PRIHVAĆANJE I OBJAVA FINANCIJSKIH IZVJEŠTAJA </w:t>
      </w:r>
    </w:p>
    <w:p w14:paraId="568FE0CD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b/>
          <w:i/>
          <w:snapToGrid w:val="0"/>
          <w:kern w:val="0"/>
          <w:sz w:val="24"/>
          <w:szCs w:val="24"/>
          <w:lang w:eastAsia="hr-HR"/>
          <w14:ligatures w14:val="none"/>
        </w:rPr>
      </w:pPr>
    </w:p>
    <w:p w14:paraId="68AFF7EE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b/>
          <w:snapToGrid w:val="0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Calibri"/>
          <w:b/>
          <w:kern w:val="0"/>
          <w:sz w:val="24"/>
          <w:szCs w:val="24"/>
          <w:lang w:eastAsia="hr-HR"/>
          <w14:ligatures w14:val="none"/>
        </w:rPr>
        <w:t xml:space="preserve">Objava financijskih izvještaja </w:t>
      </w:r>
    </w:p>
    <w:p w14:paraId="41C74F09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p w14:paraId="162FE37D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 xml:space="preserve">Zakonski zastupnik je svojom odlukom i ovjerom odobrio objavu financijskih izvještaja. </w:t>
      </w:r>
    </w:p>
    <w:p w14:paraId="4636F65F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</w:pPr>
    </w:p>
    <w:p w14:paraId="45966AAF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29"/>
        <w:gridCol w:w="3815"/>
      </w:tblGrid>
      <w:tr w:rsidR="00687749" w:rsidRPr="00687749" w14:paraId="31BD6734" w14:textId="7777777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A30D" w14:textId="77777777" w:rsidR="00687749" w:rsidRPr="00687749" w:rsidRDefault="00687749" w:rsidP="00687749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/>
              <w:contextualSpacing/>
              <w:jc w:val="both"/>
              <w:rPr>
                <w:rFonts w:ascii="Trebuchet MS" w:hAnsi="Trebuchet MS" w:cs="Calibri"/>
              </w:rPr>
            </w:pPr>
            <w:r w:rsidRPr="00687749">
              <w:rPr>
                <w:rFonts w:ascii="Trebuchet MS" w:hAnsi="Trebuchet MS"/>
                <w:snapToGrid w:val="0"/>
              </w:rPr>
              <w:t>Voditelj</w:t>
            </w:r>
            <w:proofErr w:type="spellStart"/>
            <w:r w:rsidRPr="00687749">
              <w:rPr>
                <w:rFonts w:ascii="Trebuchet MS" w:hAnsi="Trebuchet MS" w:cs="Calibri"/>
                <w:lang w:val="en-US" w:eastAsia="en-US"/>
              </w:rPr>
              <w:t>ica</w:t>
            </w:r>
            <w:proofErr w:type="spellEnd"/>
            <w:r w:rsidRPr="00687749">
              <w:rPr>
                <w:rFonts w:ascii="Trebuchet MS" w:hAnsi="Trebuchet MS"/>
                <w:snapToGrid w:val="0"/>
              </w:rPr>
              <w:t xml:space="preserve"> računovodstva: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FDA5" w14:textId="77777777" w:rsidR="00687749" w:rsidRPr="00687749" w:rsidRDefault="00687749" w:rsidP="00687749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/>
              <w:contextualSpacing/>
              <w:jc w:val="both"/>
              <w:rPr>
                <w:rFonts w:ascii="Trebuchet MS" w:hAnsi="Trebuchet MS" w:cs="Calibri"/>
              </w:rPr>
            </w:pPr>
            <w:r w:rsidRPr="00687749">
              <w:rPr>
                <w:rFonts w:ascii="Trebuchet MS" w:hAnsi="Trebuchet MS"/>
                <w:snapToGrid w:val="0"/>
              </w:rPr>
              <w:t>Zakonski zastupnik:</w:t>
            </w:r>
          </w:p>
        </w:tc>
      </w:tr>
      <w:tr w:rsidR="00687749" w:rsidRPr="00687749" w14:paraId="5B5AB11C" w14:textId="7777777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FB93" w14:textId="77777777" w:rsidR="00687749" w:rsidRPr="00687749" w:rsidRDefault="00687749" w:rsidP="00687749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/>
              <w:contextualSpacing/>
              <w:jc w:val="both"/>
              <w:rPr>
                <w:rFonts w:ascii="Trebuchet MS" w:hAnsi="Trebuchet MS" w:cs="Calibri"/>
              </w:rPr>
            </w:pPr>
            <w:r w:rsidRPr="00687749">
              <w:rPr>
                <w:rFonts w:ascii="Trebuchet MS" w:hAnsi="Trebuchet MS"/>
                <w:snapToGrid w:val="0"/>
              </w:rPr>
              <w:t>Ksenija Lu Zafirović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0D65" w14:textId="77777777" w:rsidR="00687749" w:rsidRPr="00687749" w:rsidRDefault="00687749" w:rsidP="00687749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/>
              <w:contextualSpacing/>
              <w:jc w:val="both"/>
              <w:rPr>
                <w:rFonts w:ascii="Trebuchet MS" w:hAnsi="Trebuchet MS" w:cs="Calibri"/>
              </w:rPr>
            </w:pPr>
            <w:r w:rsidRPr="00687749">
              <w:rPr>
                <w:rFonts w:ascii="Trebuchet MS" w:hAnsi="Trebuchet MS"/>
                <w:snapToGrid w:val="0"/>
              </w:rPr>
              <w:t>Vedran Horvat</w:t>
            </w:r>
          </w:p>
        </w:tc>
      </w:tr>
    </w:tbl>
    <w:p w14:paraId="41495BB5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</w:p>
    <w:p w14:paraId="3650151B" w14:textId="77777777" w:rsidR="00687749" w:rsidRPr="00687749" w:rsidRDefault="00687749" w:rsidP="0068774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rebuchet MS" w:eastAsia="Times New Roman" w:hAnsi="Trebuchet MS" w:cs="Calibri"/>
          <w:kern w:val="0"/>
          <w:sz w:val="24"/>
          <w:szCs w:val="24"/>
          <w:lang w:eastAsia="hr-HR"/>
          <w14:ligatures w14:val="none"/>
        </w:rPr>
      </w:pP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  <w:r w:rsidRPr="00687749">
        <w:rPr>
          <w:rFonts w:ascii="Trebuchet MS" w:eastAsia="Times New Roman" w:hAnsi="Trebuchet MS" w:cs="Times New Roman"/>
          <w:snapToGrid w:val="0"/>
          <w:kern w:val="0"/>
          <w:sz w:val="24"/>
          <w:szCs w:val="24"/>
          <w:lang w:eastAsia="hr-HR"/>
          <w14:ligatures w14:val="none"/>
        </w:rPr>
        <w:tab/>
      </w:r>
    </w:p>
    <w:p w14:paraId="6A1089FE" w14:textId="77777777" w:rsidR="00687749" w:rsidRDefault="00687749"/>
    <w:sectPr w:rsidR="00687749" w:rsidSect="000D7FC8">
      <w:footerReference w:type="default" r:id="rId7"/>
      <w:footerReference w:type="first" r:id="rId8"/>
      <w:pgSz w:w="11906" w:h="16838"/>
      <w:pgMar w:top="1134" w:right="1134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6247" w14:textId="77777777" w:rsidR="00E125A8" w:rsidRDefault="00E125A8">
      <w:pPr>
        <w:spacing w:after="0" w:line="240" w:lineRule="auto"/>
      </w:pPr>
      <w:r>
        <w:separator/>
      </w:r>
    </w:p>
  </w:endnote>
  <w:endnote w:type="continuationSeparator" w:id="0">
    <w:p w14:paraId="5F456F71" w14:textId="77777777" w:rsidR="00E125A8" w:rsidRDefault="00E1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8B4B" w14:textId="77777777" w:rsidR="000D7FC8" w:rsidRDefault="00000000">
    <w:pPr>
      <w:pStyle w:val="Footer"/>
      <w:tabs>
        <w:tab w:val="clear" w:pos="9072"/>
        <w:tab w:val="right" w:pos="9070"/>
      </w:tabs>
      <w:jc w:val="right"/>
      <w:rPr>
        <w:rFonts w:ascii="Trebuchet MS" w:hAnsi="Trebuchet MS"/>
        <w:i/>
        <w:snapToGrid w:val="0"/>
        <w:color w:val="BFBFBF" w:themeColor="background1" w:themeShade="BF"/>
        <w:sz w:val="20"/>
      </w:rPr>
    </w:pPr>
    <w:r>
      <w:rPr>
        <w:rFonts w:ascii="Trebuchet MS" w:hAnsi="Trebuchet MS"/>
        <w:i/>
        <w:snapToGrid w:val="0"/>
        <w:color w:val="BFBFBF" w:themeColor="background1" w:themeShade="BF"/>
        <w:sz w:val="20"/>
      </w:rPr>
      <w:t xml:space="preserve">str. </w:t>
    </w:r>
    <w:r>
      <w:rPr>
        <w:rFonts w:ascii="Trebuchet MS" w:hAnsi="Trebuchet MS" w:cs="Calibri"/>
        <w:i/>
        <w:color w:val="BFBFBF" w:themeColor="background1" w:themeShade="BF"/>
        <w:sz w:val="20"/>
      </w:rPr>
      <w:fldChar w:fldCharType="begin"/>
    </w:r>
    <w:r>
      <w:rPr>
        <w:rFonts w:ascii="Trebuchet MS" w:hAnsi="Trebuchet MS" w:cs="Calibri"/>
        <w:i/>
        <w:color w:val="BFBFBF" w:themeColor="background1" w:themeShade="BF"/>
        <w:sz w:val="20"/>
      </w:rPr>
      <w:instrText xml:space="preserve"> PAGE </w:instrText>
    </w:r>
    <w:r>
      <w:rPr>
        <w:rFonts w:ascii="Trebuchet MS" w:hAnsi="Trebuchet MS" w:cs="Calibri"/>
        <w:i/>
        <w:color w:val="BFBFBF" w:themeColor="background1" w:themeShade="BF"/>
        <w:sz w:val="20"/>
      </w:rPr>
      <w:fldChar w:fldCharType="separate"/>
    </w:r>
    <w:r>
      <w:rPr>
        <w:rFonts w:ascii="Trebuchet MS" w:hAnsi="Trebuchet MS"/>
        <w:i/>
        <w:snapToGrid w:val="0"/>
        <w:color w:val="BFBFBF" w:themeColor="background1" w:themeShade="BF"/>
        <w:sz w:val="20"/>
      </w:rPr>
      <w:t>#</w:t>
    </w:r>
    <w:r>
      <w:rPr>
        <w:rFonts w:ascii="Trebuchet MS" w:hAnsi="Trebuchet MS" w:cs="Calibri"/>
        <w:i/>
        <w:color w:val="BFBFBF" w:themeColor="background1" w:themeShade="BF"/>
        <w:sz w:val="20"/>
      </w:rPr>
      <w:fldChar w:fldCharType="end"/>
    </w:r>
    <w:r>
      <w:rPr>
        <w:rFonts w:ascii="Trebuchet MS" w:hAnsi="Trebuchet MS" w:cs="Calibri"/>
        <w:i/>
        <w:color w:val="BFBFBF" w:themeColor="background1" w:themeShade="BF"/>
        <w:sz w:val="20"/>
      </w:rPr>
      <w:t xml:space="preserve"> / </w:t>
    </w:r>
    <w:r>
      <w:rPr>
        <w:rFonts w:ascii="Trebuchet MS" w:hAnsi="Trebuchet MS"/>
        <w:i/>
        <w:snapToGrid w:val="0"/>
        <w:color w:val="BFBFBF" w:themeColor="background1" w:themeShade="BF"/>
        <w:sz w:val="20"/>
      </w:rPr>
      <w:fldChar w:fldCharType="begin"/>
    </w:r>
    <w:r>
      <w:rPr>
        <w:rFonts w:ascii="Trebuchet MS" w:hAnsi="Trebuchet MS"/>
        <w:i/>
        <w:snapToGrid w:val="0"/>
        <w:color w:val="BFBFBF" w:themeColor="background1" w:themeShade="BF"/>
        <w:sz w:val="20"/>
      </w:rPr>
      <w:instrText xml:space="preserve"> NUMPAGES  </w:instrText>
    </w:r>
    <w:r>
      <w:rPr>
        <w:rFonts w:ascii="Trebuchet MS" w:hAnsi="Trebuchet MS"/>
        <w:i/>
        <w:snapToGrid w:val="0"/>
        <w:color w:val="BFBFBF" w:themeColor="background1" w:themeShade="BF"/>
        <w:sz w:val="20"/>
      </w:rPr>
      <w:fldChar w:fldCharType="separate"/>
    </w:r>
    <w:r>
      <w:rPr>
        <w:rFonts w:ascii="Trebuchet MS" w:hAnsi="Trebuchet MS" w:cs="Calibri"/>
        <w:i/>
        <w:color w:val="BFBFBF" w:themeColor="background1" w:themeShade="BF"/>
        <w:sz w:val="20"/>
      </w:rPr>
      <w:t>#</w:t>
    </w:r>
    <w:r>
      <w:rPr>
        <w:rFonts w:ascii="Trebuchet MS" w:hAnsi="Trebuchet MS"/>
        <w:i/>
        <w:snapToGrid w:val="0"/>
        <w:color w:val="BFBFBF" w:themeColor="background1" w:themeShade="B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786E" w14:textId="77777777" w:rsidR="000D7FC8" w:rsidRDefault="00000000">
    <w:pPr>
      <w:pStyle w:val="Footer"/>
      <w:jc w:val="right"/>
      <w:rPr>
        <w:rFonts w:ascii="Trebuchet MS" w:hAnsi="Trebuchet MS"/>
        <w:i/>
        <w:snapToGrid w:val="0"/>
        <w:color w:val="BFBFBF" w:themeColor="background1" w:themeShade="BF"/>
        <w:sz w:val="20"/>
      </w:rPr>
    </w:pPr>
    <w:r>
      <w:rPr>
        <w:rFonts w:ascii="Trebuchet MS" w:hAnsi="Trebuchet MS"/>
        <w:i/>
        <w:snapToGrid w:val="0"/>
        <w:color w:val="BFBFBF" w:themeColor="background1" w:themeShade="BF"/>
        <w:sz w:val="20"/>
      </w:rPr>
      <w:t xml:space="preserve">str. </w:t>
    </w:r>
    <w:r>
      <w:rPr>
        <w:rFonts w:ascii="Trebuchet MS" w:hAnsi="Trebuchet MS" w:cs="Calibri"/>
        <w:i/>
        <w:color w:val="BFBFBF" w:themeColor="background1" w:themeShade="BF"/>
        <w:sz w:val="20"/>
      </w:rPr>
      <w:fldChar w:fldCharType="begin"/>
    </w:r>
    <w:r>
      <w:rPr>
        <w:rFonts w:ascii="Trebuchet MS" w:hAnsi="Trebuchet MS" w:cs="Calibri"/>
        <w:i/>
        <w:color w:val="BFBFBF" w:themeColor="background1" w:themeShade="BF"/>
        <w:sz w:val="20"/>
      </w:rPr>
      <w:instrText xml:space="preserve"> PAGE </w:instrText>
    </w:r>
    <w:r>
      <w:rPr>
        <w:rFonts w:ascii="Trebuchet MS" w:hAnsi="Trebuchet MS" w:cs="Calibri"/>
        <w:i/>
        <w:color w:val="BFBFBF" w:themeColor="background1" w:themeShade="BF"/>
        <w:sz w:val="20"/>
      </w:rPr>
      <w:fldChar w:fldCharType="separate"/>
    </w:r>
    <w:r>
      <w:rPr>
        <w:rFonts w:ascii="Trebuchet MS" w:hAnsi="Trebuchet MS"/>
        <w:i/>
        <w:snapToGrid w:val="0"/>
        <w:color w:val="BFBFBF" w:themeColor="background1" w:themeShade="BF"/>
        <w:sz w:val="20"/>
      </w:rPr>
      <w:t>#</w:t>
    </w:r>
    <w:r>
      <w:rPr>
        <w:rFonts w:ascii="Trebuchet MS" w:hAnsi="Trebuchet MS" w:cs="Calibri"/>
        <w:i/>
        <w:color w:val="BFBFBF" w:themeColor="background1" w:themeShade="BF"/>
        <w:sz w:val="20"/>
      </w:rPr>
      <w:fldChar w:fldCharType="end"/>
    </w:r>
    <w:r>
      <w:rPr>
        <w:rFonts w:ascii="Trebuchet MS" w:hAnsi="Trebuchet MS" w:cs="Calibri"/>
        <w:i/>
        <w:color w:val="BFBFBF" w:themeColor="background1" w:themeShade="BF"/>
        <w:sz w:val="20"/>
      </w:rPr>
      <w:t xml:space="preserve"> / </w:t>
    </w:r>
    <w:r>
      <w:rPr>
        <w:rFonts w:ascii="Trebuchet MS" w:hAnsi="Trebuchet MS"/>
        <w:i/>
        <w:snapToGrid w:val="0"/>
        <w:color w:val="BFBFBF" w:themeColor="background1" w:themeShade="BF"/>
        <w:sz w:val="20"/>
      </w:rPr>
      <w:fldChar w:fldCharType="begin"/>
    </w:r>
    <w:r>
      <w:rPr>
        <w:rFonts w:ascii="Trebuchet MS" w:hAnsi="Trebuchet MS"/>
        <w:i/>
        <w:snapToGrid w:val="0"/>
        <w:color w:val="BFBFBF" w:themeColor="background1" w:themeShade="BF"/>
        <w:sz w:val="20"/>
      </w:rPr>
      <w:instrText xml:space="preserve"> NUMPAGES  </w:instrText>
    </w:r>
    <w:r>
      <w:rPr>
        <w:rFonts w:ascii="Trebuchet MS" w:hAnsi="Trebuchet MS"/>
        <w:i/>
        <w:snapToGrid w:val="0"/>
        <w:color w:val="BFBFBF" w:themeColor="background1" w:themeShade="BF"/>
        <w:sz w:val="20"/>
      </w:rPr>
      <w:fldChar w:fldCharType="separate"/>
    </w:r>
    <w:r>
      <w:rPr>
        <w:rFonts w:ascii="Trebuchet MS" w:hAnsi="Trebuchet MS" w:cs="Calibri"/>
        <w:i/>
        <w:color w:val="BFBFBF" w:themeColor="background1" w:themeShade="BF"/>
        <w:sz w:val="20"/>
      </w:rPr>
      <w:t>#</w:t>
    </w:r>
    <w:r>
      <w:rPr>
        <w:rFonts w:ascii="Trebuchet MS" w:hAnsi="Trebuchet MS"/>
        <w:i/>
        <w:snapToGrid w:val="0"/>
        <w:color w:val="BFBFBF" w:themeColor="background1" w:themeShade="BF"/>
        <w:sz w:val="20"/>
      </w:rPr>
      <w:fldChar w:fldCharType="end"/>
    </w:r>
  </w:p>
  <w:p w14:paraId="1D0CF96B" w14:textId="77777777" w:rsidR="000D7FC8" w:rsidRDefault="00000000">
    <w:pPr>
      <w:pStyle w:val="Foo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5323" w14:textId="77777777" w:rsidR="00E125A8" w:rsidRDefault="00E125A8">
      <w:pPr>
        <w:spacing w:after="0" w:line="240" w:lineRule="auto"/>
      </w:pPr>
      <w:r>
        <w:separator/>
      </w:r>
    </w:p>
  </w:footnote>
  <w:footnote w:type="continuationSeparator" w:id="0">
    <w:p w14:paraId="6ACBC243" w14:textId="77777777" w:rsidR="00E125A8" w:rsidRDefault="00E12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1BA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B048F2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Cs/>
        <w:iCs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lowerLetter"/>
      <w:isLgl/>
      <w:lvlText w:val="%1.%2.%3."/>
      <w:lvlJc w:val="left"/>
      <w:pPr>
        <w:ind w:left="720" w:hanging="720"/>
      </w:pPr>
    </w:lvl>
    <w:lvl w:ilvl="3">
      <w:start w:val="1"/>
      <w:numFmt w:val="lowerLetter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79F5936"/>
    <w:multiLevelType w:val="hybridMultilevel"/>
    <w:tmpl w:val="FFFFFFFF"/>
    <w:lvl w:ilvl="0" w:tplc="0628796A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6206049">
    <w:abstractNumId w:val="1"/>
  </w:num>
  <w:num w:numId="2" w16cid:durableId="1729185078">
    <w:abstractNumId w:val="0"/>
  </w:num>
  <w:num w:numId="3" w16cid:durableId="188516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49"/>
    <w:rsid w:val="005F5A6B"/>
    <w:rsid w:val="00687749"/>
    <w:rsid w:val="00E1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E291"/>
  <w15:chartTrackingRefBased/>
  <w15:docId w15:val="{F70E5AC1-285B-42D2-8ADC-89F2A698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68774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rsid w:val="0068774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87749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99"/>
    <w:qFormat/>
    <w:rsid w:val="00687749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LineNumber">
    <w:name w:val="line number"/>
    <w:basedOn w:val="DefaultParagraphFont"/>
    <w:uiPriority w:val="99"/>
    <w:rsid w:val="00687749"/>
    <w:rPr>
      <w:rFonts w:ascii="Arial" w:hAnsi="Times New Roman" w:cs="Times New Roman"/>
    </w:rPr>
  </w:style>
  <w:style w:type="character" w:styleId="Hyperlink">
    <w:name w:val="Hyperlink"/>
    <w:basedOn w:val="DefaultParagraphFont"/>
    <w:uiPriority w:val="99"/>
    <w:rsid w:val="00687749"/>
    <w:rPr>
      <w:rFonts w:ascii="Arial" w:hAnsi="Times New Roman"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687749"/>
    <w:pPr>
      <w:autoSpaceDE w:val="0"/>
      <w:autoSpaceDN w:val="0"/>
      <w:adjustRightInd w:val="0"/>
      <w:spacing w:after="0"/>
    </w:pPr>
    <w:rPr>
      <w:rFonts w:ascii="Arial" w:eastAsia="Times New Roman" w:hAnsi="Times New Roman" w:cs="Times New Roman"/>
      <w:kern w:val="0"/>
      <w:sz w:val="24"/>
      <w:szCs w:val="24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687749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Times New Roman"/>
      <w:kern w:val="0"/>
      <w:sz w:val="24"/>
      <w:szCs w:val="24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2397</Words>
  <Characters>13668</Characters>
  <Application>Microsoft Office Word</Application>
  <DocSecurity>0</DocSecurity>
  <Lines>113</Lines>
  <Paragraphs>32</Paragraphs>
  <ScaleCrop>false</ScaleCrop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prospera@zg.t-com.hr</dc:creator>
  <cp:keywords/>
  <dc:description/>
  <cp:lastModifiedBy>prospera@zg.t-com.hr</cp:lastModifiedBy>
  <cp:revision>2</cp:revision>
  <dcterms:created xsi:type="dcterms:W3CDTF">2023-05-10T10:40:00Z</dcterms:created>
  <dcterms:modified xsi:type="dcterms:W3CDTF">2023-05-10T11:03:00Z</dcterms:modified>
</cp:coreProperties>
</file>